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34862" w14:textId="77777777" w:rsidR="00BF6E6D" w:rsidRDefault="00CE7665">
      <w:pPr>
        <w:pStyle w:val="Prrafodelista"/>
        <w:numPr>
          <w:ilvl w:val="0"/>
          <w:numId w:val="2"/>
        </w:numPr>
        <w:spacing w:line="264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OBJETIVO.</w:t>
      </w:r>
    </w:p>
    <w:p w14:paraId="2DAECBF7" w14:textId="77777777" w:rsidR="00655491" w:rsidRDefault="00655491" w:rsidP="00655491">
      <w:pPr>
        <w:pStyle w:val="Prrafodelista"/>
        <w:spacing w:line="264" w:lineRule="auto"/>
        <w:jc w:val="both"/>
        <w:rPr>
          <w:rFonts w:ascii="Arial" w:hAnsi="Arial" w:cs="Arial"/>
          <w:b/>
        </w:rPr>
      </w:pPr>
    </w:p>
    <w:p w14:paraId="19BCC9C7" w14:textId="421EDF3A" w:rsidR="00655491" w:rsidRPr="00655491" w:rsidRDefault="00655491" w:rsidP="00655491">
      <w:pPr>
        <w:spacing w:line="264" w:lineRule="auto"/>
        <w:jc w:val="both"/>
        <w:rPr>
          <w:rFonts w:ascii="Arial" w:hAnsi="Arial" w:cs="Arial"/>
          <w:b/>
        </w:rPr>
      </w:pPr>
      <w:r>
        <w:rPr>
          <w:rFonts w:ascii="Arial Narrow" w:eastAsia="Arial" w:hAnsi="Arial Narrow" w:cs="Arial"/>
          <w:sz w:val="24"/>
        </w:rPr>
        <w:t xml:space="preserve">Establecer los pasos a seguir para la apertura y tramite de indagaciones preliminares. </w:t>
      </w:r>
    </w:p>
    <w:p w14:paraId="64134863" w14:textId="77777777" w:rsidR="00BF6E6D" w:rsidRDefault="00BF6E6D">
      <w:pPr>
        <w:pStyle w:val="Prrafodelista"/>
        <w:spacing w:line="264" w:lineRule="auto"/>
        <w:jc w:val="both"/>
        <w:rPr>
          <w:rFonts w:ascii="Arial" w:hAnsi="Arial" w:cs="Arial"/>
          <w:b/>
        </w:rPr>
      </w:pPr>
    </w:p>
    <w:p w14:paraId="64134866" w14:textId="77777777" w:rsidR="00BF6E6D" w:rsidRDefault="00CE7665">
      <w:pPr>
        <w:pStyle w:val="Prrafodelista"/>
        <w:numPr>
          <w:ilvl w:val="0"/>
          <w:numId w:val="2"/>
        </w:numPr>
        <w:spacing w:line="264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ALCANCE.</w:t>
      </w:r>
    </w:p>
    <w:p w14:paraId="55D4EF40" w14:textId="4303C776" w:rsidR="00C846B8" w:rsidRPr="00E753E0" w:rsidRDefault="005D7F3C" w:rsidP="00E753E0">
      <w:pPr>
        <w:pStyle w:val="Predeterminado"/>
        <w:rPr>
          <w:rStyle w:val="Hipervnculo"/>
          <w:rFonts w:ascii="Arial" w:hAnsi="Arial" w:cs="Arial"/>
          <w:color w:val="auto"/>
          <w:sz w:val="20"/>
          <w:u w:val="none"/>
        </w:rPr>
      </w:pPr>
      <w:r w:rsidRPr="00E753E0">
        <w:rPr>
          <w:rStyle w:val="Hipervnculo"/>
          <w:rFonts w:ascii="Arial" w:hAnsi="Arial" w:cs="Arial"/>
          <w:color w:val="auto"/>
          <w:sz w:val="20"/>
          <w:u w:val="none"/>
        </w:rPr>
        <w:t xml:space="preserve">Aplica para todas las </w:t>
      </w:r>
      <w:r w:rsidR="00E753E0" w:rsidRPr="00E753E0">
        <w:rPr>
          <w:rStyle w:val="Hipervnculo"/>
          <w:rFonts w:ascii="Arial" w:hAnsi="Arial" w:cs="Arial"/>
          <w:color w:val="auto"/>
          <w:sz w:val="20"/>
          <w:u w:val="none"/>
        </w:rPr>
        <w:t>funciones establecidas para toda la entidad.</w:t>
      </w:r>
    </w:p>
    <w:p w14:paraId="15C31DA5" w14:textId="77777777" w:rsidR="00E753E0" w:rsidRPr="00E753E0" w:rsidRDefault="00E753E0" w:rsidP="00E753E0">
      <w:pPr>
        <w:pStyle w:val="Textoindependiente2"/>
        <w:rPr>
          <w:b/>
          <w:bCs/>
          <w:shd w:val="clear" w:color="auto" w:fill="F2F4F7"/>
        </w:rPr>
      </w:pPr>
    </w:p>
    <w:p w14:paraId="6413486A" w14:textId="221D73A2" w:rsidR="00BF6E6D" w:rsidRPr="00E753E0" w:rsidRDefault="00CE7665" w:rsidP="00E753E0">
      <w:pPr>
        <w:pStyle w:val="Textoindependiente2"/>
        <w:numPr>
          <w:ilvl w:val="0"/>
          <w:numId w:val="2"/>
        </w:numPr>
        <w:rPr>
          <w:rFonts w:ascii="Arial" w:hAnsi="Arial" w:cs="Arial"/>
          <w:b/>
          <w:bCs/>
          <w:shd w:val="clear" w:color="auto" w:fill="F2F4F7"/>
        </w:rPr>
      </w:pPr>
      <w:r w:rsidRPr="00E753E0">
        <w:rPr>
          <w:rFonts w:ascii="Arial" w:hAnsi="Arial" w:cs="Arial"/>
          <w:b/>
          <w:bCs/>
        </w:rPr>
        <w:t>DEFINICIONES.</w:t>
      </w:r>
    </w:p>
    <w:p w14:paraId="6413486B" w14:textId="77777777" w:rsidR="00BF6E6D" w:rsidRPr="007C0A17" w:rsidRDefault="00BF6E6D">
      <w:pPr>
        <w:pStyle w:val="Prrafodelista"/>
        <w:spacing w:line="264" w:lineRule="auto"/>
        <w:rPr>
          <w:rFonts w:ascii="Arial" w:hAnsi="Arial" w:cs="Arial"/>
          <w:b/>
        </w:rPr>
      </w:pPr>
    </w:p>
    <w:p w14:paraId="59805A03" w14:textId="77777777" w:rsidR="00D053EB" w:rsidRPr="007C0A17" w:rsidRDefault="00D053EB" w:rsidP="00D053EB">
      <w:pPr>
        <w:pStyle w:val="Prrafodelista"/>
        <w:numPr>
          <w:ilvl w:val="0"/>
          <w:numId w:val="9"/>
        </w:numPr>
        <w:spacing w:line="277" w:lineRule="auto"/>
        <w:ind w:right="70"/>
        <w:jc w:val="both"/>
        <w:rPr>
          <w:rFonts w:ascii="Arial" w:hAnsi="Arial" w:cs="Arial"/>
        </w:rPr>
      </w:pPr>
      <w:r w:rsidRPr="007C0A17">
        <w:rPr>
          <w:rFonts w:ascii="Arial" w:eastAsia="Arial" w:hAnsi="Arial" w:cs="Arial"/>
          <w:b/>
        </w:rPr>
        <w:t xml:space="preserve">AUTO DE APERTURA: </w:t>
      </w:r>
      <w:r w:rsidRPr="007C0A17">
        <w:rPr>
          <w:rFonts w:ascii="Arial" w:eastAsia="Arial" w:hAnsi="Arial" w:cs="Arial"/>
        </w:rPr>
        <w:t xml:space="preserve">Acto mediante el cual la contraloría da inicio formal a la indagación preliminar por no tenerse claridad sobre la identidad de los presuntos responsables, o la ocurrencia del daño patrimonial, o su cuantía, o la procedencia de la acción, de conformidad con lo establecido en el artículo 39 de la ley 610 de 2000. </w:t>
      </w:r>
    </w:p>
    <w:p w14:paraId="794B651F" w14:textId="393078FB" w:rsidR="00E753E0" w:rsidRPr="007C0A17" w:rsidRDefault="001A4312" w:rsidP="005F243D">
      <w:pPr>
        <w:pStyle w:val="Prrafodelista"/>
        <w:numPr>
          <w:ilvl w:val="0"/>
          <w:numId w:val="9"/>
        </w:numPr>
        <w:spacing w:line="264" w:lineRule="auto"/>
        <w:jc w:val="both"/>
        <w:rPr>
          <w:rFonts w:ascii="Arial" w:eastAsia="Arial Narrow" w:hAnsi="Arial" w:cs="Arial"/>
          <w:shd w:val="clear" w:color="auto" w:fill="FAFAFA"/>
        </w:rPr>
      </w:pPr>
      <w:r w:rsidRPr="007C0A17">
        <w:rPr>
          <w:rFonts w:ascii="Arial" w:eastAsia="Arial" w:hAnsi="Arial" w:cs="Arial"/>
          <w:b/>
        </w:rPr>
        <w:t>DAÑO PATRIMONIAL</w:t>
      </w:r>
      <w:r w:rsidRPr="007C0A17">
        <w:rPr>
          <w:rFonts w:ascii="Arial" w:eastAsia="Arial" w:hAnsi="Arial" w:cs="Arial"/>
        </w:rPr>
        <w:t xml:space="preserve"> </w:t>
      </w:r>
      <w:r w:rsidRPr="007C0A17">
        <w:rPr>
          <w:rFonts w:ascii="Arial" w:eastAsia="Arial" w:hAnsi="Arial" w:cs="Arial"/>
          <w:b/>
        </w:rPr>
        <w:t>AL ESTADO</w:t>
      </w:r>
      <w:r w:rsidRPr="007C0A17">
        <w:rPr>
          <w:rFonts w:ascii="Arial" w:eastAsia="Arial" w:hAnsi="Arial" w:cs="Arial"/>
        </w:rPr>
        <w:t>: es la lesión del patrimonio público, representada en el menoscabo, disminución, perjuicio, detrimento, pérdida, uso indebido o deterioro de los bienes o recursos públicos, o a los intereses patrimoniales del Estado, producida por una gestión fiscal antieconómica, ineficaz, ineficiente, inequitativa e inoportuna, que en términos generales, no se aplique al cumplimiento de los cometidos y de los fines esenciales del Estado, particularizados por el objetivo funcional y organizacional, programa o proyecto de los sujetos de vigilancia y control de las contralorías</w:t>
      </w:r>
    </w:p>
    <w:p w14:paraId="07CF465B" w14:textId="46C3A032" w:rsidR="001A4312" w:rsidRPr="007C0A17" w:rsidRDefault="00A60BCD" w:rsidP="005F243D">
      <w:pPr>
        <w:pStyle w:val="Prrafodelista"/>
        <w:numPr>
          <w:ilvl w:val="0"/>
          <w:numId w:val="9"/>
        </w:numPr>
        <w:spacing w:line="264" w:lineRule="auto"/>
        <w:jc w:val="both"/>
        <w:rPr>
          <w:rFonts w:ascii="Arial" w:eastAsia="Arial Narrow" w:hAnsi="Arial" w:cs="Arial"/>
          <w:shd w:val="clear" w:color="auto" w:fill="FAFAFA"/>
        </w:rPr>
      </w:pPr>
      <w:r w:rsidRPr="007C0A17">
        <w:rPr>
          <w:rFonts w:ascii="Arial" w:eastAsia="Arial" w:hAnsi="Arial" w:cs="Arial"/>
          <w:b/>
        </w:rPr>
        <w:t xml:space="preserve">GESTIÓN FISCAL: </w:t>
      </w:r>
      <w:r w:rsidRPr="007C0A17">
        <w:rPr>
          <w:rFonts w:ascii="Arial" w:eastAsia="Arial" w:hAnsi="Arial" w:cs="Arial"/>
        </w:rPr>
        <w:t>el conjunto de actividades económicas, jurídicas y tecnológicas, que realizan los servidores públicos y las personas de derecho privado que manejen o administren recursos o fondos públicos, tendientes a la adecuada y correcta adquisición, planeación, conservación, administración, custodia, explotación, enajenación, consumo, adjudicación, gasto, inversión y disposición de los bienes públicos, así como a la recaudación, manejo e inversión de sus rentas en orden a cumplir los fines esenciales del Estado, con sujeción a los principios de legalidad, eficiencia, economía, eficacia, equidad, imparcialidad, moralidad, transparencia, publicidad y valoración de los costos ambientales</w:t>
      </w:r>
    </w:p>
    <w:p w14:paraId="457F666C" w14:textId="77777777" w:rsidR="000A6280" w:rsidRPr="007C0A17" w:rsidRDefault="000A6280" w:rsidP="000A6280">
      <w:pPr>
        <w:pStyle w:val="Prrafodelista"/>
        <w:numPr>
          <w:ilvl w:val="0"/>
          <w:numId w:val="9"/>
        </w:numPr>
        <w:spacing w:line="277" w:lineRule="auto"/>
        <w:ind w:right="71"/>
        <w:jc w:val="both"/>
        <w:rPr>
          <w:rFonts w:ascii="Arial" w:hAnsi="Arial" w:cs="Arial"/>
        </w:rPr>
      </w:pPr>
      <w:r w:rsidRPr="007C0A17">
        <w:rPr>
          <w:rFonts w:ascii="Arial" w:eastAsia="Arial" w:hAnsi="Arial" w:cs="Arial"/>
          <w:b/>
        </w:rPr>
        <w:t xml:space="preserve">INDAGACIÓN PRELIMINAR: </w:t>
      </w:r>
      <w:r w:rsidRPr="007C0A17">
        <w:rPr>
          <w:rFonts w:ascii="Arial" w:eastAsia="Arial" w:hAnsi="Arial" w:cs="Arial"/>
        </w:rPr>
        <w:t xml:space="preserve">Es la actuación que corresponde cuando no exista certeza sobre la ocurrencia del hecho, la acusación del daño patrimonial, la entidad afectada y la determinación de los presuntos responsables; con el objeto de verificar el acaecimiento del daño patrimonial y la identificación de los presuntos responsables. </w:t>
      </w:r>
    </w:p>
    <w:p w14:paraId="4FF59357" w14:textId="329C2B3A" w:rsidR="00A60BCD" w:rsidRPr="007C0A17" w:rsidRDefault="007C20A3" w:rsidP="005F243D">
      <w:pPr>
        <w:pStyle w:val="Prrafodelista"/>
        <w:numPr>
          <w:ilvl w:val="0"/>
          <w:numId w:val="9"/>
        </w:numPr>
        <w:spacing w:line="264" w:lineRule="auto"/>
        <w:jc w:val="both"/>
        <w:rPr>
          <w:rFonts w:ascii="Arial" w:eastAsia="Arial Narrow" w:hAnsi="Arial" w:cs="Arial"/>
          <w:shd w:val="clear" w:color="auto" w:fill="FAFAFA"/>
        </w:rPr>
      </w:pPr>
      <w:r w:rsidRPr="007C0A17">
        <w:rPr>
          <w:rFonts w:ascii="Arial" w:eastAsia="Arial" w:hAnsi="Arial" w:cs="Arial"/>
          <w:b/>
        </w:rPr>
        <w:t>PROCESO DE RESPONSABILIDAD FISCAL</w:t>
      </w:r>
      <w:r w:rsidRPr="007C0A17">
        <w:rPr>
          <w:rFonts w:ascii="Arial" w:eastAsia="Arial" w:hAnsi="Arial" w:cs="Arial"/>
        </w:rPr>
        <w:t>: Es el conjunto de actuaciones administrativas adelantadas por las Contralorías con el fin de determinar y establecer la responsabilidad de los servidores públicos y de los particulares, cuando en el ejercicio de la gestión fiscal o con ocasión de ésta, causen por acción u omisión y en forma dolosa o culposa un daño al patrimonio del Estado.</w:t>
      </w:r>
    </w:p>
    <w:p w14:paraId="2E0240D1" w14:textId="77777777" w:rsidR="007C0A17" w:rsidRPr="007C0A17" w:rsidRDefault="007C0A17" w:rsidP="007C0A17">
      <w:pPr>
        <w:pStyle w:val="Prrafodelista"/>
        <w:numPr>
          <w:ilvl w:val="0"/>
          <w:numId w:val="9"/>
        </w:numPr>
        <w:spacing w:line="277" w:lineRule="auto"/>
        <w:ind w:right="73"/>
        <w:jc w:val="both"/>
        <w:rPr>
          <w:rFonts w:ascii="Arial" w:hAnsi="Arial" w:cs="Arial"/>
        </w:rPr>
      </w:pPr>
      <w:r w:rsidRPr="007C0A17">
        <w:rPr>
          <w:rFonts w:ascii="Arial" w:eastAsia="Arial" w:hAnsi="Arial" w:cs="Arial"/>
          <w:b/>
        </w:rPr>
        <w:t xml:space="preserve">RESPONSABILIDAD FISCAL: </w:t>
      </w:r>
      <w:r w:rsidRPr="007C0A17">
        <w:rPr>
          <w:rFonts w:ascii="Arial" w:eastAsia="Arial" w:hAnsi="Arial" w:cs="Arial"/>
        </w:rPr>
        <w:t xml:space="preserve">el conjunto de actuaciones administrativas adelantadas por las Contralorías con el fin de determinar y establecer la responsabilidad de los servidores públicos y de los particulares, cuando en el ejercicio de la gestión fiscal o con ocasión de ésta, causen por acción u omisión y en forma dolosa o culposa un daño al patrimonio del Estado. </w:t>
      </w:r>
    </w:p>
    <w:p w14:paraId="64134873" w14:textId="4A3AC6AE" w:rsidR="00BF6E6D" w:rsidRPr="007C0A17" w:rsidRDefault="00BF6E6D">
      <w:pPr>
        <w:spacing w:line="264" w:lineRule="auto"/>
        <w:jc w:val="both"/>
        <w:rPr>
          <w:rFonts w:ascii="Arial" w:eastAsia="Arial Narrow" w:hAnsi="Arial" w:cs="Arial"/>
        </w:rPr>
      </w:pPr>
    </w:p>
    <w:p w14:paraId="3EAC209A" w14:textId="5CFC15D3" w:rsidR="004668B3" w:rsidRDefault="00CE7665" w:rsidP="004668B3">
      <w:pPr>
        <w:pStyle w:val="Prrafodelista"/>
        <w:numPr>
          <w:ilvl w:val="0"/>
          <w:numId w:val="2"/>
        </w:num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DESARROLLO </w:t>
      </w:r>
    </w:p>
    <w:p w14:paraId="5E92D0C7" w14:textId="77777777" w:rsidR="009B6A57" w:rsidRPr="009B6A57" w:rsidRDefault="009B6A57" w:rsidP="004668B3">
      <w:pPr>
        <w:pStyle w:val="Prrafodelista"/>
        <w:numPr>
          <w:ilvl w:val="0"/>
          <w:numId w:val="2"/>
        </w:numPr>
        <w:spacing w:after="120"/>
        <w:jc w:val="both"/>
        <w:rPr>
          <w:rFonts w:ascii="Arial" w:hAnsi="Arial" w:cs="Arial"/>
          <w:b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667"/>
        <w:gridCol w:w="4287"/>
        <w:gridCol w:w="1559"/>
        <w:gridCol w:w="1134"/>
      </w:tblGrid>
      <w:tr w:rsidR="004668B3" w:rsidRPr="003C3FD3" w14:paraId="78DE3C16" w14:textId="77777777" w:rsidTr="00BD72CF">
        <w:trPr>
          <w:jc w:val="center"/>
        </w:trPr>
        <w:tc>
          <w:tcPr>
            <w:tcW w:w="562" w:type="dxa"/>
            <w:vAlign w:val="center"/>
          </w:tcPr>
          <w:p w14:paraId="6C6B7C66" w14:textId="77777777" w:rsidR="004668B3" w:rsidRPr="003C3FD3" w:rsidRDefault="004668B3" w:rsidP="00BD72CF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C3FD3">
              <w:rPr>
                <w:rFonts w:ascii="Arial Narrow" w:hAnsi="Arial Narrow" w:cs="Arial"/>
                <w:b/>
                <w:sz w:val="22"/>
                <w:szCs w:val="22"/>
              </w:rPr>
              <w:t>No</w:t>
            </w:r>
          </w:p>
        </w:tc>
        <w:tc>
          <w:tcPr>
            <w:tcW w:w="1667" w:type="dxa"/>
            <w:vAlign w:val="center"/>
          </w:tcPr>
          <w:p w14:paraId="729047B1" w14:textId="77777777" w:rsidR="004668B3" w:rsidRPr="003C3FD3" w:rsidRDefault="004668B3" w:rsidP="00BD72CF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C3FD3">
              <w:rPr>
                <w:rFonts w:ascii="Arial Narrow" w:hAnsi="Arial Narrow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4287" w:type="dxa"/>
          </w:tcPr>
          <w:p w14:paraId="241B4E35" w14:textId="77777777" w:rsidR="004668B3" w:rsidRPr="003C3FD3" w:rsidRDefault="004668B3" w:rsidP="00BD72CF">
            <w:pPr>
              <w:rPr>
                <w:rFonts w:ascii="Arial Narrow" w:hAnsi="Arial Narrow" w:cs="Arial"/>
                <w:sz w:val="22"/>
                <w:szCs w:val="22"/>
              </w:rPr>
            </w:pPr>
            <w:r w:rsidRPr="003C3FD3">
              <w:rPr>
                <w:rFonts w:ascii="Arial Narrow" w:hAnsi="Arial Narrow" w:cs="Arial"/>
                <w:b/>
                <w:sz w:val="22"/>
                <w:szCs w:val="22"/>
              </w:rPr>
              <w:t>Metodología</w:t>
            </w:r>
          </w:p>
        </w:tc>
        <w:tc>
          <w:tcPr>
            <w:tcW w:w="1559" w:type="dxa"/>
            <w:vAlign w:val="center"/>
          </w:tcPr>
          <w:p w14:paraId="4694194D" w14:textId="77777777" w:rsidR="004668B3" w:rsidRPr="003C3FD3" w:rsidRDefault="004668B3" w:rsidP="00BD72CF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C3FD3">
              <w:rPr>
                <w:rFonts w:ascii="Arial Narrow" w:hAnsi="Arial Narrow" w:cs="Arial"/>
                <w:b/>
                <w:sz w:val="22"/>
                <w:szCs w:val="22"/>
              </w:rPr>
              <w:t>Responsable</w:t>
            </w:r>
          </w:p>
        </w:tc>
        <w:tc>
          <w:tcPr>
            <w:tcW w:w="1134" w:type="dxa"/>
            <w:vAlign w:val="center"/>
          </w:tcPr>
          <w:p w14:paraId="3A9B74D7" w14:textId="77777777" w:rsidR="004668B3" w:rsidRPr="003C3FD3" w:rsidRDefault="004668B3" w:rsidP="00BD72CF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C3FD3">
              <w:rPr>
                <w:rFonts w:ascii="Arial Narrow" w:hAnsi="Arial Narrow" w:cs="Arial"/>
                <w:b/>
                <w:sz w:val="22"/>
                <w:szCs w:val="22"/>
              </w:rPr>
              <w:t>Registro</w:t>
            </w:r>
          </w:p>
        </w:tc>
      </w:tr>
      <w:tr w:rsidR="004668B3" w:rsidRPr="003C3FD3" w14:paraId="6FF2F7B8" w14:textId="77777777" w:rsidTr="00BD72CF">
        <w:trPr>
          <w:jc w:val="center"/>
        </w:trPr>
        <w:tc>
          <w:tcPr>
            <w:tcW w:w="562" w:type="dxa"/>
            <w:vAlign w:val="center"/>
          </w:tcPr>
          <w:p w14:paraId="00B40BFC" w14:textId="77777777" w:rsidR="004668B3" w:rsidRPr="003C3FD3" w:rsidRDefault="004668B3" w:rsidP="00BD72CF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C3FD3"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</w:p>
        </w:tc>
        <w:tc>
          <w:tcPr>
            <w:tcW w:w="1667" w:type="dxa"/>
            <w:vAlign w:val="center"/>
          </w:tcPr>
          <w:p w14:paraId="163C7CEB" w14:textId="6590F776" w:rsidR="004668B3" w:rsidRPr="003C3FD3" w:rsidRDefault="004668B3" w:rsidP="00BD72CF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C3FD3">
              <w:rPr>
                <w:rFonts w:ascii="Arial Narrow" w:hAnsi="Arial Narrow" w:cs="Arial"/>
                <w:bCs/>
                <w:sz w:val="22"/>
                <w:szCs w:val="22"/>
              </w:rPr>
              <w:t>Recepción d</w:t>
            </w:r>
            <w:r w:rsidR="00511829" w:rsidRPr="003C3FD3">
              <w:rPr>
                <w:rFonts w:ascii="Arial Narrow" w:hAnsi="Arial Narrow" w:cs="Arial"/>
                <w:bCs/>
                <w:sz w:val="22"/>
                <w:szCs w:val="22"/>
              </w:rPr>
              <w:t xml:space="preserve">e la denuncia </w:t>
            </w:r>
          </w:p>
        </w:tc>
        <w:tc>
          <w:tcPr>
            <w:tcW w:w="4287" w:type="dxa"/>
          </w:tcPr>
          <w:p w14:paraId="5211D8D2" w14:textId="77777777" w:rsidR="00ED70BE" w:rsidRPr="003C3FD3" w:rsidRDefault="00ED70BE" w:rsidP="00BD72CF">
            <w:pPr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289635C8" w14:textId="4C371FDB" w:rsidR="00632844" w:rsidRPr="003C3FD3" w:rsidRDefault="00ED70BE" w:rsidP="00BD72CF">
            <w:pPr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Recibir </w:t>
            </w:r>
            <w:r w:rsidR="00265D15"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y analizar </w:t>
            </w: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la denuncia, oficio del Contralor o hallazgo fiscal de auditoria o de participación ciudadana o de entes externos o, apertura de oficio la </w:t>
            </w:r>
            <w:r w:rsidR="006676B0" w:rsidRPr="003C3FD3">
              <w:rPr>
                <w:rFonts w:ascii="Arial Narrow" w:eastAsia="Arial" w:hAnsi="Arial Narrow" w:cs="Arial"/>
                <w:sz w:val="22"/>
                <w:szCs w:val="22"/>
              </w:rPr>
              <w:t>actuación,</w:t>
            </w:r>
            <w:r w:rsidR="00265D15"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 para </w:t>
            </w:r>
            <w:r w:rsidR="006676B0"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determinar si es procedente abrir un </w:t>
            </w:r>
            <w:proofErr w:type="gramStart"/>
            <w:r w:rsidR="006676B0" w:rsidRPr="003C3FD3">
              <w:rPr>
                <w:rFonts w:ascii="Arial Narrow" w:eastAsia="Arial" w:hAnsi="Arial Narrow" w:cs="Arial"/>
                <w:sz w:val="22"/>
                <w:szCs w:val="22"/>
              </w:rPr>
              <w:t>indagación  preliminar</w:t>
            </w:r>
            <w:proofErr w:type="gramEnd"/>
            <w:r w:rsidR="006676B0"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. </w:t>
            </w:r>
          </w:p>
          <w:p w14:paraId="299109F5" w14:textId="38D6EEDC" w:rsidR="006676B0" w:rsidRPr="003C3FD3" w:rsidRDefault="006676B0" w:rsidP="00BD72CF">
            <w:pPr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C37BF07" w14:textId="77777777" w:rsidR="004668B3" w:rsidRPr="003C3FD3" w:rsidRDefault="004668B3" w:rsidP="00BD72CF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C3FD3">
              <w:rPr>
                <w:rFonts w:ascii="Arial Narrow" w:hAnsi="Arial Narrow" w:cs="Arial"/>
                <w:sz w:val="22"/>
                <w:szCs w:val="22"/>
              </w:rPr>
              <w:t>Oficina Jurídica y de Procesos</w:t>
            </w:r>
          </w:p>
        </w:tc>
        <w:tc>
          <w:tcPr>
            <w:tcW w:w="1134" w:type="dxa"/>
            <w:vAlign w:val="center"/>
          </w:tcPr>
          <w:p w14:paraId="41A84885" w14:textId="5FF87435" w:rsidR="004668B3" w:rsidRPr="003C3FD3" w:rsidRDefault="00632844" w:rsidP="0063284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C3FD3">
              <w:rPr>
                <w:rFonts w:ascii="Arial Narrow" w:hAnsi="Arial Narrow" w:cs="Arial"/>
                <w:sz w:val="22"/>
                <w:szCs w:val="22"/>
              </w:rPr>
              <w:t>Carpetas de archivo del proceso</w:t>
            </w:r>
          </w:p>
        </w:tc>
      </w:tr>
      <w:tr w:rsidR="00297E7C" w:rsidRPr="003C3FD3" w14:paraId="4B6D4D25" w14:textId="77777777" w:rsidTr="00E76A39">
        <w:trPr>
          <w:jc w:val="center"/>
        </w:trPr>
        <w:tc>
          <w:tcPr>
            <w:tcW w:w="562" w:type="dxa"/>
            <w:vAlign w:val="center"/>
          </w:tcPr>
          <w:p w14:paraId="57165324" w14:textId="77777777" w:rsidR="00297E7C" w:rsidRPr="003C3FD3" w:rsidRDefault="00297E7C" w:rsidP="00297E7C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C3FD3"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</w:p>
        </w:tc>
        <w:tc>
          <w:tcPr>
            <w:tcW w:w="1667" w:type="dxa"/>
            <w:vAlign w:val="center"/>
          </w:tcPr>
          <w:p w14:paraId="0E806B51" w14:textId="77777777" w:rsidR="00297E7C" w:rsidRPr="003C3FD3" w:rsidRDefault="00297E7C" w:rsidP="00297E7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C3FD3">
              <w:rPr>
                <w:rFonts w:ascii="Arial Narrow" w:hAnsi="Arial Narrow" w:cs="Arial"/>
                <w:sz w:val="22"/>
                <w:szCs w:val="22"/>
              </w:rPr>
              <w:t>Indagación Preliminar.</w:t>
            </w:r>
          </w:p>
        </w:tc>
        <w:tc>
          <w:tcPr>
            <w:tcW w:w="4287" w:type="dxa"/>
          </w:tcPr>
          <w:p w14:paraId="6AE1D2D8" w14:textId="77777777" w:rsidR="00297E7C" w:rsidRPr="003C3FD3" w:rsidRDefault="00297E7C" w:rsidP="00297E7C">
            <w:pPr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/>
                <w:sz w:val="22"/>
                <w:szCs w:val="22"/>
              </w:rPr>
              <w:t xml:space="preserve">Apertura Indagación Preliminar </w:t>
            </w:r>
          </w:p>
          <w:p w14:paraId="746289F3" w14:textId="77777777" w:rsidR="00297E7C" w:rsidRPr="003C3FD3" w:rsidRDefault="00297E7C" w:rsidP="00297E7C">
            <w:pPr>
              <w:spacing w:line="276" w:lineRule="auto"/>
              <w:ind w:right="71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Proyectar el auto de apertura, después de haber analizado la competencia para adelantar la </w:t>
            </w: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lastRenderedPageBreak/>
              <w:t xml:space="preserve">actuación y la inexistencia de caducidad de la acción de responsabilidad fiscal, de conformidad con el artículo 9 de la ley 610 de 2000 o de la que la modifique, derogue, complemente o subrogue. </w:t>
            </w:r>
          </w:p>
          <w:p w14:paraId="03531542" w14:textId="77777777" w:rsidR="00297E7C" w:rsidRPr="003C3FD3" w:rsidRDefault="00297E7C" w:rsidP="00297E7C">
            <w:pPr>
              <w:spacing w:line="276" w:lineRule="auto"/>
              <w:ind w:right="6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El auto de apertura cumplirá las exigencias en el artículo 39 de la ley 610/00; teniendo en cuenta las modificaciones y/o adiciones del Decreto ley 403 de 200, es decir, deberá relacionar lo siguiente: </w:t>
            </w:r>
          </w:p>
          <w:p w14:paraId="256340B2" w14:textId="77777777" w:rsidR="00297E7C" w:rsidRPr="003C3FD3" w:rsidRDefault="00297E7C" w:rsidP="00203934">
            <w:pPr>
              <w:numPr>
                <w:ilvl w:val="0"/>
                <w:numId w:val="10"/>
              </w:numPr>
              <w:spacing w:line="247" w:lineRule="auto"/>
              <w:ind w:right="69" w:hanging="39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Competencia del funcionario de conocimiento. </w:t>
            </w:r>
          </w:p>
          <w:p w14:paraId="6BB5BD96" w14:textId="77777777" w:rsidR="00297E7C" w:rsidRPr="003C3FD3" w:rsidRDefault="00297E7C" w:rsidP="00203934">
            <w:pPr>
              <w:numPr>
                <w:ilvl w:val="0"/>
                <w:numId w:val="10"/>
              </w:numPr>
              <w:ind w:right="69" w:hanging="39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Fundamentos de hecho. </w:t>
            </w:r>
          </w:p>
          <w:p w14:paraId="36371AEE" w14:textId="77777777" w:rsidR="00297E7C" w:rsidRPr="003C3FD3" w:rsidRDefault="00297E7C" w:rsidP="00203934">
            <w:pPr>
              <w:numPr>
                <w:ilvl w:val="0"/>
                <w:numId w:val="10"/>
              </w:numPr>
              <w:ind w:right="69" w:hanging="39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Fundamentos de derecho. </w:t>
            </w:r>
          </w:p>
          <w:p w14:paraId="7B10E49D" w14:textId="77777777" w:rsidR="00297E7C" w:rsidRPr="003C3FD3" w:rsidRDefault="00297E7C" w:rsidP="00203934">
            <w:pPr>
              <w:numPr>
                <w:ilvl w:val="0"/>
                <w:numId w:val="10"/>
              </w:numPr>
              <w:ind w:right="69" w:hanging="39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Identificación de la entidad estatal afectada y de los presuntos responsables fiscales, si se tiene esa información. </w:t>
            </w:r>
          </w:p>
          <w:p w14:paraId="2BC2D004" w14:textId="458A503D" w:rsidR="00742401" w:rsidRPr="003C3FD3" w:rsidRDefault="00297E7C" w:rsidP="00203934">
            <w:pPr>
              <w:numPr>
                <w:ilvl w:val="0"/>
                <w:numId w:val="10"/>
              </w:numPr>
              <w:ind w:right="69" w:hanging="39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Determinación del daño patrimonial al Estado y estimación de su cuantía, si se tiene esa información. </w:t>
            </w:r>
          </w:p>
          <w:p w14:paraId="5DE20A1F" w14:textId="77777777" w:rsidR="00742401" w:rsidRPr="003C3FD3" w:rsidRDefault="00742401" w:rsidP="00203934">
            <w:pPr>
              <w:numPr>
                <w:ilvl w:val="0"/>
                <w:numId w:val="10"/>
              </w:numPr>
              <w:ind w:right="69" w:hanging="39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Decreto de las pruebas que se consideren conducentes y pertinentes. </w:t>
            </w:r>
          </w:p>
          <w:p w14:paraId="27715581" w14:textId="77777777" w:rsidR="00203934" w:rsidRPr="003C3FD3" w:rsidRDefault="008E4D50" w:rsidP="00203934">
            <w:pPr>
              <w:ind w:left="397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Solicitud a la entidad donde el Contratista, gestor fiscal o presunto responsable esté o haya estado vinculado, para que informe sobre detalles del contrato o del salario devengado para la época de los hechos, los datos sobre su identidad</w:t>
            </w:r>
            <w:r w:rsidR="00203934"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 </w:t>
            </w:r>
            <w:proofErr w:type="spellStart"/>
            <w:r w:rsidR="00203934" w:rsidRPr="003C3FD3">
              <w:rPr>
                <w:rFonts w:ascii="Arial Narrow" w:eastAsia="Arial" w:hAnsi="Arial Narrow" w:cs="Arial"/>
                <w:sz w:val="22"/>
                <w:szCs w:val="22"/>
              </w:rPr>
              <w:t>identidad</w:t>
            </w:r>
            <w:proofErr w:type="spellEnd"/>
            <w:r w:rsidR="00203934"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 personal y su última dirección conocida o registrada. </w:t>
            </w:r>
          </w:p>
          <w:p w14:paraId="6146ABBD" w14:textId="77777777" w:rsidR="005A418F" w:rsidRPr="003C3FD3" w:rsidRDefault="00203934" w:rsidP="005A418F">
            <w:pPr>
              <w:numPr>
                <w:ilvl w:val="0"/>
                <w:numId w:val="10"/>
              </w:numPr>
              <w:ind w:right="71" w:hanging="397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Orden de comunicar al representante legal de la entidad afectada con el presunto detrimento, si se tiene esa información, y para indicarle el deber de colaborar con la investigación. </w:t>
            </w:r>
          </w:p>
          <w:p w14:paraId="69B49614" w14:textId="0E55AB4F" w:rsidR="00203934" w:rsidRPr="003C3FD3" w:rsidRDefault="00203934" w:rsidP="003C3FD3">
            <w:pPr>
              <w:numPr>
                <w:ilvl w:val="0"/>
                <w:numId w:val="10"/>
              </w:numPr>
              <w:ind w:right="71" w:hanging="397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Debe indicarse en la parte Resolutiva del acto que, contra él no proceden recursos</w:t>
            </w:r>
            <w:r w:rsidR="005A418F" w:rsidRPr="003C3FD3">
              <w:rPr>
                <w:rFonts w:ascii="Arial Narrow" w:eastAsia="Arial" w:hAnsi="Arial Narrow" w:cs="Arial"/>
                <w:sz w:val="22"/>
                <w:szCs w:val="22"/>
              </w:rPr>
              <w:t>. Advertir q</w:t>
            </w: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ue la duración de la indagación preliminar es por espacio máximo de 6 meses</w:t>
            </w:r>
            <w:r w:rsidR="003C3FD3" w:rsidRPr="003C3FD3">
              <w:rPr>
                <w:rFonts w:ascii="Arial Narrow" w:eastAsia="Arial" w:hAnsi="Arial Narrow" w:cs="Arial"/>
                <w:sz w:val="22"/>
                <w:szCs w:val="22"/>
              </w:rPr>
              <w:t>,</w:t>
            </w: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 al cabo de los cuales solamente procederá el archivo de las diligencias o la apertura del proceso de responsabilidad fiscal ordinario </w:t>
            </w:r>
          </w:p>
          <w:p w14:paraId="43FFFDA2" w14:textId="3C090D8B" w:rsidR="00E8381F" w:rsidRPr="003C3FD3" w:rsidRDefault="00E8381F" w:rsidP="00297E7C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EB20139" w14:textId="77777777" w:rsidR="00297E7C" w:rsidRPr="003C3FD3" w:rsidRDefault="00297E7C" w:rsidP="00297E7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C3FD3">
              <w:rPr>
                <w:rFonts w:ascii="Arial Narrow" w:hAnsi="Arial Narrow" w:cs="Arial"/>
                <w:sz w:val="22"/>
                <w:szCs w:val="22"/>
              </w:rPr>
              <w:lastRenderedPageBreak/>
              <w:t>Oficina Jurídica y de Procesos</w:t>
            </w:r>
          </w:p>
        </w:tc>
        <w:tc>
          <w:tcPr>
            <w:tcW w:w="1134" w:type="dxa"/>
            <w:vAlign w:val="center"/>
          </w:tcPr>
          <w:p w14:paraId="1DE5CB97" w14:textId="77777777" w:rsidR="00297E7C" w:rsidRPr="003C3FD3" w:rsidRDefault="00297E7C" w:rsidP="00297E7C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13C01834" w14:textId="77777777" w:rsidR="00297E7C" w:rsidRPr="003C3FD3" w:rsidRDefault="00297E7C" w:rsidP="00297E7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C3FD3">
              <w:rPr>
                <w:rFonts w:ascii="Arial Narrow" w:hAnsi="Arial Narrow" w:cs="Arial"/>
                <w:sz w:val="22"/>
                <w:szCs w:val="22"/>
              </w:rPr>
              <w:t xml:space="preserve">Carpetas de archivo </w:t>
            </w:r>
            <w:r w:rsidRPr="003C3FD3">
              <w:rPr>
                <w:rFonts w:ascii="Arial Narrow" w:hAnsi="Arial Narrow" w:cs="Arial"/>
                <w:sz w:val="22"/>
                <w:szCs w:val="22"/>
              </w:rPr>
              <w:lastRenderedPageBreak/>
              <w:t>del proceso</w:t>
            </w:r>
          </w:p>
        </w:tc>
      </w:tr>
      <w:tr w:rsidR="00203934" w:rsidRPr="003C3FD3" w14:paraId="53D4A449" w14:textId="77777777" w:rsidTr="00E76182">
        <w:trPr>
          <w:jc w:val="center"/>
        </w:trPr>
        <w:tc>
          <w:tcPr>
            <w:tcW w:w="562" w:type="dxa"/>
          </w:tcPr>
          <w:p w14:paraId="69266188" w14:textId="77777777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6D8D8D1B" w14:textId="77777777" w:rsidR="00203934" w:rsidRPr="003C3FD3" w:rsidRDefault="00203934" w:rsidP="00203934">
            <w:pPr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14839BF6" w14:textId="2DE60D00" w:rsidR="00203934" w:rsidRPr="003C3FD3" w:rsidRDefault="00203934" w:rsidP="00203934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1667" w:type="dxa"/>
          </w:tcPr>
          <w:p w14:paraId="33D875A9" w14:textId="77777777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</w:p>
          <w:p w14:paraId="3C737307" w14:textId="1F023C85" w:rsidR="00203934" w:rsidRPr="003C3FD3" w:rsidRDefault="00203934" w:rsidP="00203934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Cs/>
                <w:sz w:val="22"/>
                <w:szCs w:val="22"/>
              </w:rPr>
              <w:t>Publicidad del auto de apertura.</w:t>
            </w:r>
          </w:p>
          <w:p w14:paraId="1802D68E" w14:textId="2C7B36DB" w:rsidR="00203934" w:rsidRPr="003C3FD3" w:rsidRDefault="00203934" w:rsidP="0020393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Cs/>
                <w:sz w:val="22"/>
                <w:szCs w:val="22"/>
              </w:rPr>
              <w:t>.</w:t>
            </w:r>
          </w:p>
        </w:tc>
        <w:tc>
          <w:tcPr>
            <w:tcW w:w="4287" w:type="dxa"/>
          </w:tcPr>
          <w:p w14:paraId="70280EC7" w14:textId="77777777" w:rsidR="00203934" w:rsidRPr="003C3FD3" w:rsidRDefault="00203934" w:rsidP="00203934">
            <w:pPr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3FEDC32D" w14:textId="73EE50B4" w:rsidR="00203934" w:rsidRPr="003C3FD3" w:rsidRDefault="00203934" w:rsidP="00203934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Comunicar al representante legal (o quien haga sus veces), del Sujeto de Vigilancia y Control Fiscal, al y comunicar a los presuntos responsables de la actuación iniciada.</w:t>
            </w:r>
          </w:p>
        </w:tc>
        <w:tc>
          <w:tcPr>
            <w:tcW w:w="1559" w:type="dxa"/>
            <w:vAlign w:val="center"/>
          </w:tcPr>
          <w:p w14:paraId="1F657B07" w14:textId="56CC8A62" w:rsidR="00203934" w:rsidRPr="003C3FD3" w:rsidRDefault="00203934" w:rsidP="0020393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Oficina Jurídica y de Procesos</w:t>
            </w:r>
          </w:p>
        </w:tc>
        <w:tc>
          <w:tcPr>
            <w:tcW w:w="1134" w:type="dxa"/>
            <w:vAlign w:val="center"/>
          </w:tcPr>
          <w:p w14:paraId="132D81AE" w14:textId="19CD1130" w:rsidR="00203934" w:rsidRPr="003C3FD3" w:rsidRDefault="00203934" w:rsidP="0020393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C3FD3">
              <w:rPr>
                <w:rFonts w:ascii="Arial Narrow" w:hAnsi="Arial Narrow" w:cs="Arial"/>
                <w:sz w:val="22"/>
                <w:szCs w:val="22"/>
              </w:rPr>
              <w:t>Carpetas de archivo del proceso</w:t>
            </w:r>
          </w:p>
        </w:tc>
      </w:tr>
      <w:tr w:rsidR="00203934" w:rsidRPr="003C3FD3" w14:paraId="07F4D79D" w14:textId="77777777" w:rsidTr="00E76182">
        <w:trPr>
          <w:jc w:val="center"/>
        </w:trPr>
        <w:tc>
          <w:tcPr>
            <w:tcW w:w="562" w:type="dxa"/>
          </w:tcPr>
          <w:p w14:paraId="413F66E3" w14:textId="77777777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427F8EF8" w14:textId="76C6C676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  <w:p w14:paraId="42B8A217" w14:textId="402F24B2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  <w:p w14:paraId="6B9FA06C" w14:textId="65DA2E51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  <w:p w14:paraId="7E2FC698" w14:textId="09E2A803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  <w:p w14:paraId="5754390E" w14:textId="551DB03E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  <w:p w14:paraId="6EFF1269" w14:textId="4A7248D2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  <w:p w14:paraId="1D6071BD" w14:textId="77777777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  <w:p w14:paraId="100921F7" w14:textId="49865BE0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  <w:t>4</w:t>
            </w:r>
          </w:p>
          <w:p w14:paraId="4FFBB0C1" w14:textId="77777777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23C6313D" w14:textId="4968AE83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</w:tc>
        <w:tc>
          <w:tcPr>
            <w:tcW w:w="1667" w:type="dxa"/>
          </w:tcPr>
          <w:p w14:paraId="7A68B7FE" w14:textId="17F82426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</w:p>
          <w:p w14:paraId="258F7A08" w14:textId="0C494F8A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</w:p>
          <w:p w14:paraId="737D114F" w14:textId="200DFC09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</w:p>
          <w:p w14:paraId="538AB451" w14:textId="0B347978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</w:p>
          <w:p w14:paraId="7724B59A" w14:textId="5657B9F3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</w:p>
          <w:p w14:paraId="7E85736B" w14:textId="77777777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</w:p>
          <w:p w14:paraId="05EE529B" w14:textId="77777777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</w:p>
          <w:p w14:paraId="055BB19A" w14:textId="4FAB396C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Cs/>
                <w:sz w:val="22"/>
                <w:szCs w:val="22"/>
              </w:rPr>
              <w:t xml:space="preserve">Proyectar oficios de citación </w:t>
            </w:r>
          </w:p>
        </w:tc>
        <w:tc>
          <w:tcPr>
            <w:tcW w:w="4287" w:type="dxa"/>
          </w:tcPr>
          <w:p w14:paraId="3F041680" w14:textId="77777777" w:rsidR="00203934" w:rsidRPr="003C3FD3" w:rsidRDefault="00203934" w:rsidP="00203934">
            <w:pPr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1ADFF6FB" w14:textId="77777777" w:rsidR="00203934" w:rsidRPr="003C3FD3" w:rsidRDefault="00203934" w:rsidP="00203934">
            <w:pPr>
              <w:spacing w:line="276" w:lineRule="auto"/>
              <w:ind w:right="71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Proyectar oficios de citación, comunicación, de requerimiento de información de los investigados, de solicitud de información y documentos, de práctica de pruebas. </w:t>
            </w:r>
          </w:p>
          <w:p w14:paraId="1D12C3CB" w14:textId="77777777" w:rsidR="00203934" w:rsidRPr="003C3FD3" w:rsidRDefault="00203934" w:rsidP="00203934">
            <w:pPr>
              <w:spacing w:line="276" w:lineRule="auto"/>
              <w:ind w:right="71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29B91C84" w14:textId="078A8EB7" w:rsidR="00203934" w:rsidRPr="003C3FD3" w:rsidRDefault="00203934" w:rsidP="00203934">
            <w:pPr>
              <w:spacing w:line="276" w:lineRule="auto"/>
              <w:ind w:right="69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Hacer uso de las atribuciones de policía judicial (Art. 10 de la Ley 610 de 2000). El ejercicio de esta </w:t>
            </w: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lastRenderedPageBreak/>
              <w:t xml:space="preserve">facultad debe realizarse en coordinación con la </w:t>
            </w:r>
            <w:proofErr w:type="gramStart"/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Fiscalía General</w:t>
            </w:r>
            <w:proofErr w:type="gramEnd"/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 de la Nación (Art. 117 del Código de Procedimiento Penal) de ameritarse el caso, Investiga información patrimonial de los presuntos responsables. Realizar la práctica de pruebas, y suscribe las actas y oficios según los medios probatorios que se hayan decretado (documentales, testimonios, visitas especiales, peritazgo, versión libre, etc.)</w:t>
            </w:r>
          </w:p>
        </w:tc>
        <w:tc>
          <w:tcPr>
            <w:tcW w:w="1559" w:type="dxa"/>
            <w:vAlign w:val="center"/>
          </w:tcPr>
          <w:p w14:paraId="3D87B6F1" w14:textId="567FF984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lastRenderedPageBreak/>
              <w:t>Oficina Jurídica y de Procesos</w:t>
            </w:r>
          </w:p>
        </w:tc>
        <w:tc>
          <w:tcPr>
            <w:tcW w:w="1134" w:type="dxa"/>
            <w:vAlign w:val="center"/>
          </w:tcPr>
          <w:p w14:paraId="1A81FDDD" w14:textId="2D7FB2F5" w:rsidR="00203934" w:rsidRPr="003C3FD3" w:rsidRDefault="00203934" w:rsidP="0020393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C3FD3">
              <w:rPr>
                <w:rFonts w:ascii="Arial Narrow" w:hAnsi="Arial Narrow" w:cs="Arial"/>
                <w:sz w:val="22"/>
                <w:szCs w:val="22"/>
              </w:rPr>
              <w:t>Carpetas de archivo del proceso</w:t>
            </w:r>
          </w:p>
        </w:tc>
      </w:tr>
      <w:tr w:rsidR="00203934" w:rsidRPr="003C3FD3" w14:paraId="467BEDFF" w14:textId="77777777" w:rsidTr="00EF7046">
        <w:trPr>
          <w:jc w:val="center"/>
        </w:trPr>
        <w:tc>
          <w:tcPr>
            <w:tcW w:w="562" w:type="dxa"/>
          </w:tcPr>
          <w:p w14:paraId="39719D92" w14:textId="77777777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  <w:p w14:paraId="1923F391" w14:textId="56B6BC76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667" w:type="dxa"/>
          </w:tcPr>
          <w:p w14:paraId="304540ED" w14:textId="77777777" w:rsidR="00203934" w:rsidRPr="003C3FD3" w:rsidRDefault="00203934" w:rsidP="00203934">
            <w:pPr>
              <w:spacing w:line="282" w:lineRule="auto"/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</w:p>
          <w:p w14:paraId="68C676DB" w14:textId="36B3F185" w:rsidR="00203934" w:rsidRPr="003C3FD3" w:rsidRDefault="00203934" w:rsidP="00203934">
            <w:pPr>
              <w:spacing w:line="282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Cs/>
                <w:sz w:val="22"/>
                <w:szCs w:val="22"/>
              </w:rPr>
              <w:t>Auto de práctica de pruebas independiente.</w:t>
            </w:r>
          </w:p>
          <w:p w14:paraId="20CAA892" w14:textId="77777777" w:rsidR="00203934" w:rsidRPr="003C3FD3" w:rsidRDefault="00203934" w:rsidP="00203934">
            <w:pPr>
              <w:spacing w:line="276" w:lineRule="auto"/>
              <w:ind w:right="109"/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</w:p>
          <w:p w14:paraId="1343CEA1" w14:textId="77777777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</w:p>
        </w:tc>
        <w:tc>
          <w:tcPr>
            <w:tcW w:w="4287" w:type="dxa"/>
          </w:tcPr>
          <w:p w14:paraId="5973CF71" w14:textId="77777777" w:rsidR="00203934" w:rsidRPr="003C3FD3" w:rsidRDefault="00203934" w:rsidP="00203934">
            <w:pPr>
              <w:spacing w:line="276" w:lineRule="auto"/>
              <w:ind w:right="109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0EA4BDAA" w14:textId="15C614DA" w:rsidR="00203934" w:rsidRPr="003C3FD3" w:rsidRDefault="00203934" w:rsidP="00203934">
            <w:pPr>
              <w:spacing w:line="276" w:lineRule="auto"/>
              <w:ind w:right="109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Cuando se considere pertinente proferir auto de práctica de pruebas, debe notificarlo por estado y agregar fotocopia del mismo al expediente.</w:t>
            </w:r>
          </w:p>
          <w:p w14:paraId="78274EEC" w14:textId="77777777" w:rsidR="005A418F" w:rsidRPr="003C3FD3" w:rsidRDefault="005A418F" w:rsidP="00203934">
            <w:pPr>
              <w:spacing w:line="276" w:lineRule="auto"/>
              <w:ind w:right="109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1E0E87F8" w14:textId="77777777" w:rsidR="00203934" w:rsidRPr="003C3FD3" w:rsidRDefault="00203934" w:rsidP="00203934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Investigar información patrimonial de los presuntos responsables.</w:t>
            </w:r>
          </w:p>
          <w:p w14:paraId="67186F05" w14:textId="77777777" w:rsidR="00203934" w:rsidRPr="003C3FD3" w:rsidRDefault="00203934" w:rsidP="00203934">
            <w:pPr>
              <w:spacing w:line="276" w:lineRule="auto"/>
              <w:ind w:right="111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666D9BE3" w14:textId="1AB9DB22" w:rsidR="00203934" w:rsidRPr="003C3FD3" w:rsidRDefault="00203934" w:rsidP="00203934">
            <w:pPr>
              <w:spacing w:line="276" w:lineRule="auto"/>
              <w:ind w:right="111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Practicar pruebas decretadas en el auto de apertura o en acto posterior, aplicando el procedimiento y parámetros consignados en su orden, en la ley 1437 de 2011, ley 1564 de 2012 y/o 906 de 2004. </w:t>
            </w:r>
          </w:p>
          <w:p w14:paraId="160239E5" w14:textId="77777777" w:rsidR="00203934" w:rsidRPr="003C3FD3" w:rsidRDefault="00203934" w:rsidP="00203934">
            <w:pPr>
              <w:spacing w:line="276" w:lineRule="auto"/>
              <w:ind w:right="111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6E73C547" w14:textId="77777777" w:rsidR="00203934" w:rsidRPr="003C3FD3" w:rsidRDefault="00203934" w:rsidP="0020393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/>
                <w:sz w:val="22"/>
                <w:szCs w:val="22"/>
                <w:u w:val="single" w:color="000000"/>
              </w:rPr>
              <w:t>Cuando se trate de Informes técnicos</w:t>
            </w: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  </w:t>
            </w:r>
          </w:p>
          <w:p w14:paraId="2B5ABEDF" w14:textId="5DF2CB64" w:rsidR="00203934" w:rsidRPr="003C3FD3" w:rsidRDefault="00203934" w:rsidP="00203934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Aplicar lo establecido en el artículo 117 de la ley 1474 de 2011, de tal manera que se indique el objeto del informe, señalar un término de traslado del informe a las partes para que ejerzan su derecho de defensa.</w:t>
            </w:r>
          </w:p>
        </w:tc>
        <w:tc>
          <w:tcPr>
            <w:tcW w:w="1559" w:type="dxa"/>
          </w:tcPr>
          <w:p w14:paraId="5078FE9A" w14:textId="77777777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53593652" w14:textId="480DB22B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Oficina Jurídica y de Procesos</w:t>
            </w:r>
          </w:p>
        </w:tc>
        <w:tc>
          <w:tcPr>
            <w:tcW w:w="1134" w:type="dxa"/>
          </w:tcPr>
          <w:p w14:paraId="509DDB2F" w14:textId="77777777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2085C24E" w14:textId="4CCC31C3" w:rsidR="00203934" w:rsidRPr="003C3FD3" w:rsidRDefault="00203934" w:rsidP="0020393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Carpetas el Archivo del Proceso</w:t>
            </w:r>
          </w:p>
        </w:tc>
      </w:tr>
      <w:tr w:rsidR="00203934" w:rsidRPr="003C3FD3" w14:paraId="341F2664" w14:textId="77777777" w:rsidTr="00EF7046">
        <w:trPr>
          <w:jc w:val="center"/>
        </w:trPr>
        <w:tc>
          <w:tcPr>
            <w:tcW w:w="562" w:type="dxa"/>
          </w:tcPr>
          <w:p w14:paraId="72A5E33D" w14:textId="77777777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659E496A" w14:textId="77777777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11493F18" w14:textId="2A7BACBB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  <w:t>6</w:t>
            </w:r>
          </w:p>
          <w:p w14:paraId="01648D51" w14:textId="77777777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6456DC68" w14:textId="42062920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</w:tc>
        <w:tc>
          <w:tcPr>
            <w:tcW w:w="1667" w:type="dxa"/>
          </w:tcPr>
          <w:p w14:paraId="662DA073" w14:textId="7A9A36F1" w:rsidR="00203934" w:rsidRPr="003C3FD3" w:rsidRDefault="00203934" w:rsidP="00203934">
            <w:pPr>
              <w:spacing w:line="282" w:lineRule="auto"/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</w:p>
          <w:p w14:paraId="093AA940" w14:textId="77777777" w:rsidR="00203934" w:rsidRPr="003C3FD3" w:rsidRDefault="00203934" w:rsidP="00203934">
            <w:pPr>
              <w:spacing w:line="282" w:lineRule="auto"/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</w:p>
          <w:p w14:paraId="73527638" w14:textId="362C04F7" w:rsidR="00203934" w:rsidRPr="003C3FD3" w:rsidRDefault="00203934" w:rsidP="00203934">
            <w:pPr>
              <w:spacing w:line="282" w:lineRule="auto"/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Cs/>
                <w:sz w:val="22"/>
                <w:szCs w:val="22"/>
              </w:rPr>
              <w:t xml:space="preserve">Citar a versión libre al </w:t>
            </w:r>
            <w:r w:rsidRPr="003C3FD3">
              <w:rPr>
                <w:rFonts w:ascii="Arial Narrow" w:eastAsia="Arial" w:hAnsi="Arial Narrow" w:cs="Arial"/>
                <w:bCs/>
                <w:sz w:val="22"/>
                <w:szCs w:val="22"/>
              </w:rPr>
              <w:tab/>
              <w:t>(los) investigado (s).</w:t>
            </w:r>
          </w:p>
        </w:tc>
        <w:tc>
          <w:tcPr>
            <w:tcW w:w="4287" w:type="dxa"/>
          </w:tcPr>
          <w:p w14:paraId="64474CC1" w14:textId="77777777" w:rsidR="00203934" w:rsidRPr="003C3FD3" w:rsidRDefault="00203934" w:rsidP="00203934">
            <w:pPr>
              <w:spacing w:line="276" w:lineRule="auto"/>
              <w:ind w:right="109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3D8E2686" w14:textId="119034D3" w:rsidR="00203934" w:rsidRPr="003C3FD3" w:rsidRDefault="00203934" w:rsidP="00203934">
            <w:pPr>
              <w:spacing w:line="276" w:lineRule="auto"/>
              <w:ind w:right="109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Cuando lo considere necesario, debe elaborar una citación dirigida al indagado, a la dirección que aparezca en el formato de traslado de hallazgos, de solicitud de inicio de actuación o del antecedente, o en la hoja de vida si fue aportada, o al correo electrónico o número de fax que aparezca en el expediente, o a la dirección que aparezca en el registro mercantil o en el directorio telefónico, ante el </w:t>
            </w:r>
            <w:proofErr w:type="spellStart"/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Fosyga</w:t>
            </w:r>
            <w:proofErr w:type="spellEnd"/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 o en las bases de datos de la DIAN, de lo cual se dejará constancia en el expediente. </w:t>
            </w:r>
          </w:p>
        </w:tc>
        <w:tc>
          <w:tcPr>
            <w:tcW w:w="1559" w:type="dxa"/>
          </w:tcPr>
          <w:p w14:paraId="4C937FF1" w14:textId="73510B4A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072B114B" w14:textId="77777777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1168B6FA" w14:textId="51A01525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Oficina Jurídica y de Procesos</w:t>
            </w:r>
          </w:p>
        </w:tc>
        <w:tc>
          <w:tcPr>
            <w:tcW w:w="1134" w:type="dxa"/>
          </w:tcPr>
          <w:p w14:paraId="0558090F" w14:textId="1A432405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1CC98905" w14:textId="77777777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7940558E" w14:textId="1D60250C" w:rsidR="00203934" w:rsidRPr="003C3FD3" w:rsidRDefault="00203934" w:rsidP="00203934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Carpetas el Archivo del Proceso</w:t>
            </w:r>
          </w:p>
        </w:tc>
      </w:tr>
      <w:tr w:rsidR="009858BE" w:rsidRPr="003C3FD3" w14:paraId="0A47FE0B" w14:textId="77777777" w:rsidTr="00EF7046">
        <w:trPr>
          <w:jc w:val="center"/>
        </w:trPr>
        <w:tc>
          <w:tcPr>
            <w:tcW w:w="562" w:type="dxa"/>
          </w:tcPr>
          <w:p w14:paraId="3094432F" w14:textId="0AD6999E" w:rsidR="009858BE" w:rsidRPr="003C3FD3" w:rsidRDefault="009858BE" w:rsidP="009858BE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  <w:t>7</w:t>
            </w:r>
          </w:p>
          <w:p w14:paraId="3D311DBA" w14:textId="10F560EE" w:rsidR="009858BE" w:rsidRPr="003C3FD3" w:rsidRDefault="009858BE" w:rsidP="009858BE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</w:tc>
        <w:tc>
          <w:tcPr>
            <w:tcW w:w="1667" w:type="dxa"/>
          </w:tcPr>
          <w:p w14:paraId="794452A8" w14:textId="65D00981" w:rsidR="009858BE" w:rsidRPr="003C3FD3" w:rsidRDefault="009858BE" w:rsidP="009858BE">
            <w:pPr>
              <w:spacing w:line="275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Cs/>
                <w:sz w:val="22"/>
                <w:szCs w:val="22"/>
              </w:rPr>
              <w:t>Versión libre escrita, por medios electrónicos o canales virtuales.</w:t>
            </w:r>
          </w:p>
          <w:p w14:paraId="204E35F9" w14:textId="77777777" w:rsidR="009858BE" w:rsidRPr="003C3FD3" w:rsidRDefault="009858BE" w:rsidP="009858BE">
            <w:pPr>
              <w:spacing w:line="282" w:lineRule="auto"/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</w:p>
        </w:tc>
        <w:tc>
          <w:tcPr>
            <w:tcW w:w="4287" w:type="dxa"/>
          </w:tcPr>
          <w:p w14:paraId="7262FD2D" w14:textId="77777777" w:rsidR="009858BE" w:rsidRPr="003C3FD3" w:rsidRDefault="009858BE" w:rsidP="009858BE">
            <w:pPr>
              <w:spacing w:line="276" w:lineRule="auto"/>
              <w:ind w:right="71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Recibir la versión libre Escrita, en medio electrónico o por medios virtuales, dejando constancia de la fecha, hora y cantidad de folios y agregar al expediente, cuando lo soliciten los implicados en la indagación. </w:t>
            </w:r>
          </w:p>
          <w:p w14:paraId="33037DFA" w14:textId="77777777" w:rsidR="005A418F" w:rsidRPr="003C3FD3" w:rsidRDefault="005A418F" w:rsidP="009858BE">
            <w:pPr>
              <w:spacing w:line="276" w:lineRule="auto"/>
              <w:ind w:right="71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4E953957" w14:textId="77777777" w:rsidR="009858BE" w:rsidRPr="003C3FD3" w:rsidRDefault="009858BE" w:rsidP="009858BE">
            <w:pPr>
              <w:spacing w:line="276" w:lineRule="auto"/>
              <w:ind w:right="72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Cuando el o los investigados se presenten a rendir la versión libre en forma personal, se dejará </w:t>
            </w: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lastRenderedPageBreak/>
              <w:t xml:space="preserve">constancia escrita en un acta donde se indicarán las generalidades de ley, se le advertirá o informará al versionado que puede escoger un abogado de confianza, cuya ausencia no invalida ni impide realizar la diligencia, que puede pedir y aportar pruebas, abstenerse de declarar contra sí mismo o parientes dentro del 4º grado de consanguinidad, 2º de afinidad o 1º civil y que se encuentra libre de apremios y de juramento; que la diligencia constituye un medio de defensa en su favor que puede ser objeto de desistimiento y que, en todo caso podrá acceder, si lo considera, a responder preguntas formuladas por otros investigados o por sus apoderados. </w:t>
            </w:r>
          </w:p>
          <w:p w14:paraId="08B6FBFE" w14:textId="77777777" w:rsidR="005A418F" w:rsidRPr="003C3FD3" w:rsidRDefault="005A418F" w:rsidP="009858BE">
            <w:pPr>
              <w:spacing w:line="276" w:lineRule="auto"/>
              <w:ind w:right="72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73795D48" w14:textId="4DC5A1F6" w:rsidR="009858BE" w:rsidRPr="003C3FD3" w:rsidRDefault="009858BE" w:rsidP="009858BE">
            <w:pPr>
              <w:spacing w:line="276" w:lineRule="auto"/>
              <w:ind w:right="109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Agregar al expediente documentos, CD </w:t>
            </w:r>
            <w:proofErr w:type="spellStart"/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room</w:t>
            </w:r>
            <w:proofErr w:type="spellEnd"/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, memorias USB u otros que el versionado aporte en la diligencia, indicando la cantidad de folios o unidades y estado de conservación o funcionamiento.</w:t>
            </w:r>
          </w:p>
        </w:tc>
        <w:tc>
          <w:tcPr>
            <w:tcW w:w="1559" w:type="dxa"/>
          </w:tcPr>
          <w:p w14:paraId="11FC8C78" w14:textId="567C5982" w:rsidR="009858BE" w:rsidRPr="003C3FD3" w:rsidRDefault="003C3FD3" w:rsidP="009858BE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lastRenderedPageBreak/>
              <w:t>O</w:t>
            </w:r>
            <w:r w:rsidR="009858BE" w:rsidRPr="003C3FD3">
              <w:rPr>
                <w:rFonts w:ascii="Arial Narrow" w:eastAsia="Arial" w:hAnsi="Arial Narrow" w:cs="Arial"/>
                <w:sz w:val="22"/>
                <w:szCs w:val="22"/>
              </w:rPr>
              <w:t>ficina Jurídica y de Procesos</w:t>
            </w:r>
          </w:p>
        </w:tc>
        <w:tc>
          <w:tcPr>
            <w:tcW w:w="1134" w:type="dxa"/>
          </w:tcPr>
          <w:p w14:paraId="20A58E12" w14:textId="1905AD4D" w:rsidR="009858BE" w:rsidRPr="003C3FD3" w:rsidRDefault="009858BE" w:rsidP="009858BE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Carpetas el Archivo del Proceso</w:t>
            </w:r>
          </w:p>
        </w:tc>
      </w:tr>
      <w:tr w:rsidR="009858BE" w:rsidRPr="003C3FD3" w14:paraId="62F68E02" w14:textId="77777777" w:rsidTr="00EF7046">
        <w:trPr>
          <w:jc w:val="center"/>
        </w:trPr>
        <w:tc>
          <w:tcPr>
            <w:tcW w:w="562" w:type="dxa"/>
          </w:tcPr>
          <w:p w14:paraId="5773F695" w14:textId="4273D5DC" w:rsidR="009858BE" w:rsidRPr="003C3FD3" w:rsidRDefault="009858BE" w:rsidP="009858BE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667" w:type="dxa"/>
          </w:tcPr>
          <w:p w14:paraId="27B2CBC7" w14:textId="508D0BA7" w:rsidR="009858BE" w:rsidRPr="003C3FD3" w:rsidRDefault="009858BE" w:rsidP="009858BE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Cs/>
                <w:sz w:val="22"/>
                <w:szCs w:val="22"/>
              </w:rPr>
              <w:t>Decisión de la Indagación</w:t>
            </w:r>
          </w:p>
          <w:p w14:paraId="16C7A0A7" w14:textId="77777777" w:rsidR="009858BE" w:rsidRPr="003C3FD3" w:rsidRDefault="009858BE" w:rsidP="009858BE">
            <w:pPr>
              <w:spacing w:line="275" w:lineRule="auto"/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</w:p>
        </w:tc>
        <w:tc>
          <w:tcPr>
            <w:tcW w:w="4287" w:type="dxa"/>
          </w:tcPr>
          <w:p w14:paraId="4E096CBF" w14:textId="258E9ED6" w:rsidR="009858BE" w:rsidRPr="003C3FD3" w:rsidRDefault="009858BE" w:rsidP="009858BE">
            <w:pPr>
              <w:ind w:right="6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Proyectar la decisión de la actuación, bien sea de Archivo, de apertura de proceso ordinari</w:t>
            </w:r>
            <w:r w:rsidR="003C3FD3" w:rsidRPr="003C3FD3">
              <w:rPr>
                <w:rFonts w:ascii="Arial Narrow" w:eastAsia="Arial" w:hAnsi="Arial Narrow" w:cs="Arial"/>
                <w:sz w:val="22"/>
                <w:szCs w:val="22"/>
              </w:rPr>
              <w:t>o</w:t>
            </w: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, de acuerdo con el material probatorio arrimado a la actuación. En el evento del Auto de Apertura, deberán colmarse las exigencias del artículo 40 de la ley 610 de 2000. </w:t>
            </w:r>
          </w:p>
          <w:p w14:paraId="5A9DCC01" w14:textId="77777777" w:rsidR="009858BE" w:rsidRPr="003C3FD3" w:rsidRDefault="009858BE" w:rsidP="009858BE">
            <w:pPr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 </w:t>
            </w:r>
          </w:p>
          <w:p w14:paraId="72A81C6D" w14:textId="77777777" w:rsidR="009858BE" w:rsidRPr="003C3FD3" w:rsidRDefault="009858BE" w:rsidP="009858BE">
            <w:pPr>
              <w:ind w:right="72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Cuando se trate de una decisión de archivo parcial o definitiva deberá sustentarse con argumentos y/o pruebas válidas arrimadas a la actuación  </w:t>
            </w:r>
          </w:p>
          <w:p w14:paraId="3657682D" w14:textId="77777777" w:rsidR="009858BE" w:rsidRPr="003C3FD3" w:rsidRDefault="009858BE" w:rsidP="009858BE">
            <w:pPr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 </w:t>
            </w:r>
          </w:p>
          <w:p w14:paraId="52445373" w14:textId="77777777" w:rsidR="009858BE" w:rsidRPr="003C3FD3" w:rsidRDefault="009858BE" w:rsidP="009858BE">
            <w:pPr>
              <w:ind w:right="6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En todo caso, cualquiera fuere el sentido de la decisión, contra ella no proceden recursos, de lo cual se dejará constancia en el acta y/o acto de notificación. </w:t>
            </w:r>
          </w:p>
          <w:p w14:paraId="22423919" w14:textId="77777777" w:rsidR="009858BE" w:rsidRPr="003C3FD3" w:rsidRDefault="009858BE" w:rsidP="009858BE">
            <w:pPr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 </w:t>
            </w:r>
          </w:p>
          <w:p w14:paraId="61953126" w14:textId="77777777" w:rsidR="009858BE" w:rsidRPr="003C3FD3" w:rsidRDefault="009858BE" w:rsidP="009858BE">
            <w:pPr>
              <w:spacing w:line="241" w:lineRule="auto"/>
              <w:ind w:right="7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/>
                <w:sz w:val="22"/>
                <w:szCs w:val="22"/>
              </w:rPr>
              <w:t>NOTA:</w:t>
            </w: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 Cuando en la Indagación Preliminar se vinculó mediante providencia y/o exposición libre a alguna persona, esta decisión podrá notificarse en forma personal. </w:t>
            </w:r>
          </w:p>
          <w:p w14:paraId="338B5A12" w14:textId="77777777" w:rsidR="009858BE" w:rsidRPr="003C3FD3" w:rsidRDefault="009858BE" w:rsidP="009858BE">
            <w:pPr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 </w:t>
            </w:r>
          </w:p>
          <w:p w14:paraId="040B2129" w14:textId="77777777" w:rsidR="009858BE" w:rsidRPr="003C3FD3" w:rsidRDefault="009858BE" w:rsidP="009858BE">
            <w:pPr>
              <w:rPr>
                <w:rFonts w:ascii="Arial Narrow" w:hAnsi="Arial Narrow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/>
                <w:sz w:val="22"/>
                <w:szCs w:val="22"/>
              </w:rPr>
              <w:t xml:space="preserve">Notificación del archivo. </w:t>
            </w:r>
          </w:p>
          <w:p w14:paraId="036AD713" w14:textId="3A03D359" w:rsidR="009858BE" w:rsidRPr="003C3FD3" w:rsidRDefault="009858BE" w:rsidP="009858BE">
            <w:pPr>
              <w:spacing w:line="276" w:lineRule="auto"/>
              <w:ind w:right="109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En todo caso, si la decisión es de archivo se debe notificar por estado.</w:t>
            </w:r>
          </w:p>
        </w:tc>
        <w:tc>
          <w:tcPr>
            <w:tcW w:w="1559" w:type="dxa"/>
          </w:tcPr>
          <w:p w14:paraId="34C9B46B" w14:textId="2C62454A" w:rsidR="009858BE" w:rsidRPr="003C3FD3" w:rsidRDefault="009858BE" w:rsidP="009858BE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Oficina Jurídica y de Procesos</w:t>
            </w:r>
          </w:p>
        </w:tc>
        <w:tc>
          <w:tcPr>
            <w:tcW w:w="1134" w:type="dxa"/>
          </w:tcPr>
          <w:p w14:paraId="391B2F68" w14:textId="35795A65" w:rsidR="009858BE" w:rsidRPr="003C3FD3" w:rsidRDefault="009858BE" w:rsidP="009858BE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Carpetas el Archivo del Proceso</w:t>
            </w:r>
          </w:p>
        </w:tc>
      </w:tr>
      <w:tr w:rsidR="009858BE" w:rsidRPr="003C3FD3" w14:paraId="002CEAA7" w14:textId="77777777" w:rsidTr="00EF7046">
        <w:trPr>
          <w:jc w:val="center"/>
        </w:trPr>
        <w:tc>
          <w:tcPr>
            <w:tcW w:w="562" w:type="dxa"/>
          </w:tcPr>
          <w:p w14:paraId="5C181990" w14:textId="36D673CC" w:rsidR="009858BE" w:rsidRPr="003C3FD3" w:rsidRDefault="009858BE" w:rsidP="009858BE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667" w:type="dxa"/>
          </w:tcPr>
          <w:p w14:paraId="5F48E3EC" w14:textId="77777777" w:rsidR="009858BE" w:rsidRPr="003C3FD3" w:rsidRDefault="009858BE" w:rsidP="009858BE">
            <w:pPr>
              <w:spacing w:line="277" w:lineRule="auto"/>
              <w:ind w:right="73"/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</w:p>
          <w:p w14:paraId="23999164" w14:textId="6B704690" w:rsidR="009858BE" w:rsidRPr="003C3FD3" w:rsidRDefault="009858BE" w:rsidP="00781BD4">
            <w:pPr>
              <w:spacing w:line="277" w:lineRule="auto"/>
              <w:ind w:right="73"/>
              <w:jc w:val="center"/>
              <w:rPr>
                <w:rFonts w:ascii="Arial Narrow" w:eastAsia="Arial" w:hAnsi="Arial Narrow" w:cs="Arial"/>
                <w:bCs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bCs/>
                <w:sz w:val="22"/>
                <w:szCs w:val="22"/>
              </w:rPr>
              <w:t>Proferir auto de apertura de proceso ordinario.</w:t>
            </w:r>
          </w:p>
        </w:tc>
        <w:tc>
          <w:tcPr>
            <w:tcW w:w="4287" w:type="dxa"/>
          </w:tcPr>
          <w:p w14:paraId="765E2BAC" w14:textId="77777777" w:rsidR="009858BE" w:rsidRPr="003C3FD3" w:rsidRDefault="009858BE" w:rsidP="009858BE">
            <w:pPr>
              <w:spacing w:line="276" w:lineRule="auto"/>
              <w:ind w:right="109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7FC38C01" w14:textId="77777777" w:rsidR="009858BE" w:rsidRDefault="009858BE" w:rsidP="009858BE">
            <w:pPr>
              <w:spacing w:line="276" w:lineRule="auto"/>
              <w:ind w:right="109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 xml:space="preserve">Si se trata de un auto de Apertura de proceso de Responsabilidad fiscal, sigue el procedimiento </w:t>
            </w:r>
            <w:r w:rsidRPr="003C3FD3">
              <w:rPr>
                <w:rFonts w:ascii="Arial Narrow" w:eastAsia="Arial" w:hAnsi="Arial Narrow" w:cs="Arial"/>
                <w:bCs/>
                <w:sz w:val="22"/>
                <w:szCs w:val="22"/>
              </w:rPr>
              <w:t>del</w:t>
            </w:r>
            <w:r w:rsidRPr="003C3FD3">
              <w:rPr>
                <w:rFonts w:ascii="Arial Narrow" w:eastAsia="Arial" w:hAnsi="Arial Narrow" w:cs="Arial"/>
                <w:b/>
                <w:sz w:val="22"/>
                <w:szCs w:val="22"/>
              </w:rPr>
              <w:t xml:space="preserve"> </w:t>
            </w: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Proceso ordinario de Responsabilidad Fiscal.</w:t>
            </w:r>
          </w:p>
          <w:p w14:paraId="052789CA" w14:textId="77777777" w:rsidR="00DF6436" w:rsidRDefault="00DF6436" w:rsidP="009858BE">
            <w:pPr>
              <w:spacing w:line="276" w:lineRule="auto"/>
              <w:ind w:right="109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556B6844" w14:textId="1BECD34F" w:rsidR="00DF6436" w:rsidRPr="003C3FD3" w:rsidRDefault="00DF6436" w:rsidP="009858BE">
            <w:pPr>
              <w:spacing w:line="276" w:lineRule="auto"/>
              <w:ind w:right="109"/>
              <w:jc w:val="both"/>
              <w:rPr>
                <w:rFonts w:ascii="Arial Narrow" w:eastAsia="Arial" w:hAnsi="Arial Narrow" w:cs="Arial"/>
                <w:sz w:val="22"/>
                <w:szCs w:val="22"/>
              </w:rPr>
            </w:pPr>
            <w:r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  <w:t xml:space="preserve">NOTA: </w:t>
            </w:r>
            <w:r>
              <w:rPr>
                <w:rFonts w:ascii="Arial Narrow" w:eastAsia="Arial" w:hAnsi="Arial Narrow" w:cs="Arial"/>
                <w:sz w:val="22"/>
                <w:szCs w:val="22"/>
              </w:rPr>
              <w:t xml:space="preserve">El auto de cierre de la indagación preliminar podrá contener en su parte resolutiva la </w:t>
            </w:r>
            <w:r>
              <w:rPr>
                <w:rFonts w:ascii="Arial Narrow" w:eastAsia="Arial" w:hAnsi="Arial Narrow" w:cs="Arial"/>
                <w:sz w:val="22"/>
                <w:szCs w:val="22"/>
              </w:rPr>
              <w:lastRenderedPageBreak/>
              <w:t xml:space="preserve">orden de dar apertura al proceso de responsabilidad fiscal, </w:t>
            </w:r>
            <w:proofErr w:type="gramStart"/>
            <w:r>
              <w:rPr>
                <w:rFonts w:ascii="Arial Narrow" w:eastAsia="Arial" w:hAnsi="Arial Narrow" w:cs="Arial"/>
                <w:sz w:val="22"/>
                <w:szCs w:val="22"/>
              </w:rPr>
              <w:t>y</w:t>
            </w:r>
            <w:proofErr w:type="gramEnd"/>
            <w:r>
              <w:rPr>
                <w:rFonts w:ascii="Arial Narrow" w:eastAsia="Arial" w:hAnsi="Arial Narrow" w:cs="Arial"/>
                <w:sz w:val="22"/>
                <w:szCs w:val="22"/>
              </w:rPr>
              <w:t xml:space="preserve"> por lo tanto, su contenido deberá cumplir con los requisitos establecidos en el artículo de la Ley610 de 2000.</w:t>
            </w:r>
          </w:p>
        </w:tc>
        <w:tc>
          <w:tcPr>
            <w:tcW w:w="1559" w:type="dxa"/>
          </w:tcPr>
          <w:p w14:paraId="1EF62970" w14:textId="77777777" w:rsidR="009858BE" w:rsidRPr="003C3FD3" w:rsidRDefault="009858BE" w:rsidP="009858BE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64A06A01" w14:textId="77777777" w:rsidR="009858BE" w:rsidRPr="003C3FD3" w:rsidRDefault="009858BE" w:rsidP="009858BE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148BE8B9" w14:textId="790F8AAB" w:rsidR="009858BE" w:rsidRPr="003C3FD3" w:rsidRDefault="009858BE" w:rsidP="009858BE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Oficina Jurídica y de Procesos</w:t>
            </w:r>
          </w:p>
        </w:tc>
        <w:tc>
          <w:tcPr>
            <w:tcW w:w="1134" w:type="dxa"/>
          </w:tcPr>
          <w:p w14:paraId="6447A7F2" w14:textId="77777777" w:rsidR="009858BE" w:rsidRPr="003C3FD3" w:rsidRDefault="009858BE" w:rsidP="009858BE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2C02E96C" w14:textId="77777777" w:rsidR="009858BE" w:rsidRPr="003C3FD3" w:rsidRDefault="009858BE" w:rsidP="009858BE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</w:p>
          <w:p w14:paraId="566BC9E3" w14:textId="06C1AD67" w:rsidR="009858BE" w:rsidRPr="003C3FD3" w:rsidRDefault="009858BE" w:rsidP="009858BE">
            <w:pPr>
              <w:jc w:val="center"/>
              <w:rPr>
                <w:rFonts w:ascii="Arial Narrow" w:eastAsia="Arial" w:hAnsi="Arial Narrow" w:cs="Arial"/>
                <w:sz w:val="22"/>
                <w:szCs w:val="22"/>
              </w:rPr>
            </w:pPr>
            <w:r w:rsidRPr="003C3FD3">
              <w:rPr>
                <w:rFonts w:ascii="Arial Narrow" w:eastAsia="Arial" w:hAnsi="Arial Narrow" w:cs="Arial"/>
                <w:sz w:val="22"/>
                <w:szCs w:val="22"/>
              </w:rPr>
              <w:t>Carpetas el Archivo del Proceso</w:t>
            </w:r>
          </w:p>
        </w:tc>
      </w:tr>
    </w:tbl>
    <w:p w14:paraId="64134941" w14:textId="523AB63C" w:rsidR="00BF6E6D" w:rsidRDefault="00BF6E6D">
      <w:pPr>
        <w:pStyle w:val="Prrafodelista"/>
        <w:tabs>
          <w:tab w:val="left" w:pos="284"/>
        </w:tabs>
        <w:ind w:left="0"/>
        <w:jc w:val="both"/>
        <w:rPr>
          <w:rFonts w:ascii="Arial" w:hAnsi="Arial" w:cs="Arial"/>
          <w:bCs/>
        </w:rPr>
      </w:pPr>
    </w:p>
    <w:p w14:paraId="585D301D" w14:textId="77777777" w:rsidR="00DF6436" w:rsidRDefault="00DF6436">
      <w:pPr>
        <w:pStyle w:val="Prrafodelista"/>
        <w:tabs>
          <w:tab w:val="left" w:pos="284"/>
        </w:tabs>
        <w:ind w:left="0"/>
        <w:jc w:val="both"/>
        <w:rPr>
          <w:rFonts w:ascii="Arial" w:hAnsi="Arial" w:cs="Arial"/>
          <w:bCs/>
        </w:rPr>
      </w:pPr>
    </w:p>
    <w:p w14:paraId="64134942" w14:textId="42616705" w:rsidR="00BF6E6D" w:rsidRDefault="00CE7665" w:rsidP="00F008EE">
      <w:pPr>
        <w:pStyle w:val="Prrafodelista"/>
        <w:numPr>
          <w:ilvl w:val="0"/>
          <w:numId w:val="13"/>
        </w:numPr>
        <w:spacing w:after="120"/>
        <w:jc w:val="both"/>
        <w:rPr>
          <w:rFonts w:ascii="Arial" w:hAnsi="Arial" w:cs="Arial"/>
          <w:b/>
        </w:rPr>
      </w:pPr>
      <w:r w:rsidRPr="00F008EE">
        <w:rPr>
          <w:rFonts w:ascii="Arial" w:hAnsi="Arial" w:cs="Arial"/>
          <w:b/>
        </w:rPr>
        <w:t>NORMATIVIDAD APLICABLE AL TIPO DE DOCUMENTO.</w:t>
      </w:r>
    </w:p>
    <w:p w14:paraId="266E1077" w14:textId="77777777" w:rsidR="00F008EE" w:rsidRDefault="00F008EE" w:rsidP="00F008EE">
      <w:pPr>
        <w:ind w:left="308"/>
        <w:rPr>
          <w:rFonts w:ascii="Arial Narrow" w:hAnsi="Arial Narrow"/>
        </w:rPr>
      </w:pPr>
    </w:p>
    <w:p w14:paraId="677A775A" w14:textId="77777777" w:rsidR="00F008EE" w:rsidRDefault="00F008EE" w:rsidP="00F008EE">
      <w:pPr>
        <w:numPr>
          <w:ilvl w:val="1"/>
          <w:numId w:val="14"/>
        </w:numPr>
        <w:ind w:right="31" w:hanging="360"/>
        <w:jc w:val="both"/>
        <w:rPr>
          <w:rFonts w:ascii="Arial Narrow" w:hAnsi="Arial Narrow"/>
        </w:rPr>
      </w:pPr>
      <w:r>
        <w:rPr>
          <w:rFonts w:ascii="Arial Narrow" w:eastAsia="Arial" w:hAnsi="Arial Narrow" w:cs="Arial"/>
          <w:sz w:val="24"/>
        </w:rPr>
        <w:t xml:space="preserve">Constitución Política de Colombia </w:t>
      </w:r>
      <w:r>
        <w:rPr>
          <w:rFonts w:ascii="Arial Narrow" w:eastAsia="Arial" w:hAnsi="Arial Narrow" w:cs="Arial"/>
          <w:b/>
          <w:sz w:val="24"/>
        </w:rPr>
        <w:t xml:space="preserve"> </w:t>
      </w:r>
    </w:p>
    <w:p w14:paraId="60419488" w14:textId="77777777" w:rsidR="00F008EE" w:rsidRDefault="00F008EE" w:rsidP="00F008EE">
      <w:pPr>
        <w:numPr>
          <w:ilvl w:val="1"/>
          <w:numId w:val="14"/>
        </w:numPr>
        <w:spacing w:line="239" w:lineRule="auto"/>
        <w:ind w:right="31" w:hanging="360"/>
        <w:jc w:val="both"/>
        <w:rPr>
          <w:rFonts w:ascii="Arial Narrow" w:hAnsi="Arial Narrow"/>
        </w:rPr>
      </w:pPr>
      <w:r>
        <w:rPr>
          <w:rFonts w:ascii="Arial Narrow" w:eastAsia="Arial" w:hAnsi="Arial Narrow" w:cs="Arial"/>
          <w:sz w:val="24"/>
        </w:rPr>
        <w:t xml:space="preserve">Ley 610 de 2000, a través de la cual se fija el trámite de los procesos de Responsabilidad Fiscal. </w:t>
      </w:r>
      <w:r>
        <w:rPr>
          <w:rFonts w:ascii="Arial Narrow" w:eastAsia="Arial" w:hAnsi="Arial Narrow" w:cs="Arial"/>
          <w:b/>
          <w:sz w:val="24"/>
        </w:rPr>
        <w:t xml:space="preserve"> </w:t>
      </w:r>
    </w:p>
    <w:p w14:paraId="4EEC0145" w14:textId="77777777" w:rsidR="00F008EE" w:rsidRDefault="00F008EE" w:rsidP="00F008EE">
      <w:pPr>
        <w:numPr>
          <w:ilvl w:val="1"/>
          <w:numId w:val="14"/>
        </w:numPr>
        <w:spacing w:line="239" w:lineRule="auto"/>
        <w:ind w:right="31" w:hanging="360"/>
        <w:jc w:val="both"/>
        <w:rPr>
          <w:rFonts w:ascii="Arial Narrow" w:hAnsi="Arial Narrow"/>
        </w:rPr>
      </w:pPr>
      <w:r>
        <w:rPr>
          <w:rFonts w:ascii="Arial Narrow" w:eastAsia="Arial" w:hAnsi="Arial Narrow" w:cs="Arial"/>
          <w:sz w:val="24"/>
        </w:rPr>
        <w:t>Ley 1474 del 12 de julio de 2011, "por la cual se dictan normas orientadas a fortalecer los mecanismos de prevención, investigación y sanción de actos de corrupción y la efectividad del control de la gestión pública"</w:t>
      </w:r>
      <w:r>
        <w:rPr>
          <w:rFonts w:ascii="Arial Narrow" w:eastAsia="Arial" w:hAnsi="Arial Narrow" w:cs="Arial"/>
          <w:b/>
          <w:sz w:val="24"/>
        </w:rPr>
        <w:t xml:space="preserve"> </w:t>
      </w:r>
    </w:p>
    <w:p w14:paraId="4EF98211" w14:textId="77777777" w:rsidR="00F008EE" w:rsidRDefault="00F008EE" w:rsidP="00F008EE">
      <w:pPr>
        <w:numPr>
          <w:ilvl w:val="1"/>
          <w:numId w:val="14"/>
        </w:numPr>
        <w:ind w:right="31" w:hanging="360"/>
        <w:jc w:val="both"/>
        <w:rPr>
          <w:rFonts w:ascii="Arial Narrow" w:hAnsi="Arial Narrow"/>
        </w:rPr>
      </w:pPr>
      <w:r>
        <w:rPr>
          <w:rFonts w:ascii="Arial Narrow" w:eastAsia="Arial" w:hAnsi="Arial Narrow" w:cs="Arial"/>
          <w:sz w:val="24"/>
        </w:rPr>
        <w:t xml:space="preserve">Ley 1437 de 2011, por la cual se expide el Código de Procedimiento Administrativo y de lo Contencioso Administrativo, en cuanto sea compatible con las Leyes 610 de 2000 y 1474 de 2011. </w:t>
      </w:r>
      <w:r>
        <w:rPr>
          <w:rFonts w:ascii="Arial Narrow" w:eastAsia="Arial" w:hAnsi="Arial Narrow" w:cs="Arial"/>
          <w:b/>
          <w:sz w:val="24"/>
        </w:rPr>
        <w:t xml:space="preserve"> </w:t>
      </w:r>
    </w:p>
    <w:p w14:paraId="54FFA363" w14:textId="77777777" w:rsidR="00F008EE" w:rsidRDefault="00F008EE" w:rsidP="00F008EE">
      <w:pPr>
        <w:numPr>
          <w:ilvl w:val="1"/>
          <w:numId w:val="14"/>
        </w:numPr>
        <w:spacing w:line="242" w:lineRule="auto"/>
        <w:ind w:right="31" w:hanging="360"/>
        <w:jc w:val="both"/>
        <w:rPr>
          <w:rFonts w:ascii="Arial Narrow" w:hAnsi="Arial Narrow"/>
        </w:rPr>
      </w:pPr>
      <w:r>
        <w:rPr>
          <w:rFonts w:ascii="Arial Narrow" w:eastAsia="Arial" w:hAnsi="Arial Narrow" w:cs="Arial"/>
          <w:sz w:val="24"/>
        </w:rPr>
        <w:t>Ley 1564 de 2012</w:t>
      </w:r>
      <w:r>
        <w:rPr>
          <w:rFonts w:ascii="Arial Narrow" w:hAnsi="Arial Narrow"/>
          <w:sz w:val="24"/>
        </w:rPr>
        <w:t xml:space="preserve">, </w:t>
      </w:r>
      <w:r>
        <w:rPr>
          <w:rFonts w:ascii="Arial Narrow" w:eastAsia="Arial" w:hAnsi="Arial Narrow" w:cs="Arial"/>
          <w:sz w:val="24"/>
        </w:rPr>
        <w:t>Código General del Proceso en cuanto sea compatible con la Ley 610 de 2000 y 1474 de 2011.</w:t>
      </w:r>
      <w:r>
        <w:rPr>
          <w:rFonts w:ascii="Arial Narrow" w:eastAsia="Arial" w:hAnsi="Arial Narrow" w:cs="Arial"/>
          <w:b/>
          <w:sz w:val="24"/>
        </w:rPr>
        <w:t xml:space="preserve"> </w:t>
      </w:r>
    </w:p>
    <w:p w14:paraId="6E2BE54E" w14:textId="77777777" w:rsidR="00F008EE" w:rsidRDefault="00F008EE" w:rsidP="00F008EE">
      <w:pPr>
        <w:numPr>
          <w:ilvl w:val="1"/>
          <w:numId w:val="14"/>
        </w:numPr>
        <w:spacing w:line="239" w:lineRule="auto"/>
        <w:ind w:right="31" w:hanging="360"/>
        <w:jc w:val="both"/>
        <w:rPr>
          <w:rFonts w:ascii="Arial Narrow" w:hAnsi="Arial Narrow"/>
        </w:rPr>
      </w:pPr>
      <w:r>
        <w:rPr>
          <w:rFonts w:ascii="Arial Narrow" w:eastAsia="Arial" w:hAnsi="Arial Narrow" w:cs="Arial"/>
          <w:sz w:val="24"/>
        </w:rPr>
        <w:t>Código de Procedimiento Penal en cuanto sea compatible con las Leyes 610 de 2000 y 1474 de 2011.</w:t>
      </w:r>
      <w:r>
        <w:rPr>
          <w:rFonts w:ascii="Arial Narrow" w:eastAsia="Arial" w:hAnsi="Arial Narrow" w:cs="Arial"/>
          <w:b/>
          <w:sz w:val="24"/>
        </w:rPr>
        <w:t xml:space="preserve"> </w:t>
      </w:r>
    </w:p>
    <w:p w14:paraId="2508C119" w14:textId="77777777" w:rsidR="00F008EE" w:rsidRDefault="00F008EE" w:rsidP="00F008EE">
      <w:pPr>
        <w:numPr>
          <w:ilvl w:val="1"/>
          <w:numId w:val="14"/>
        </w:numPr>
        <w:spacing w:line="238" w:lineRule="auto"/>
        <w:ind w:right="31" w:hanging="360"/>
        <w:jc w:val="both"/>
        <w:rPr>
          <w:rFonts w:ascii="Arial Narrow" w:hAnsi="Arial Narrow"/>
        </w:rPr>
      </w:pPr>
      <w:r>
        <w:rPr>
          <w:rFonts w:ascii="Arial Narrow" w:eastAsia="Arial" w:hAnsi="Arial Narrow" w:cs="Arial"/>
          <w:sz w:val="24"/>
        </w:rPr>
        <w:t>Ley 80 de 1993, por el cual se expidió el Estatuto General de Contratación de la Administración Pública y la normatividad que le modifica.</w:t>
      </w:r>
      <w:r>
        <w:rPr>
          <w:rFonts w:ascii="Arial Narrow" w:eastAsia="Arial" w:hAnsi="Arial Narrow" w:cs="Arial"/>
          <w:b/>
          <w:sz w:val="24"/>
        </w:rPr>
        <w:t xml:space="preserve"> </w:t>
      </w:r>
    </w:p>
    <w:p w14:paraId="5BE494F4" w14:textId="77777777" w:rsidR="00F008EE" w:rsidRDefault="00F008EE" w:rsidP="00F008EE">
      <w:pPr>
        <w:numPr>
          <w:ilvl w:val="1"/>
          <w:numId w:val="14"/>
        </w:numPr>
        <w:spacing w:line="239" w:lineRule="auto"/>
        <w:ind w:right="31" w:hanging="360"/>
        <w:jc w:val="both"/>
        <w:rPr>
          <w:rFonts w:ascii="Arial Narrow" w:hAnsi="Arial Narrow"/>
        </w:rPr>
      </w:pPr>
      <w:r>
        <w:rPr>
          <w:rFonts w:ascii="Arial Narrow" w:eastAsia="Arial" w:hAnsi="Arial Narrow" w:cs="Arial"/>
          <w:sz w:val="24"/>
        </w:rPr>
        <w:t>Ley 1150 de 2007, por medio de la cual se introducen medidas para la eficiencia y la transparencia en la Ley 80 de 1993 y se dictan otras disposiciones generales sobre la contratación con Recursos Públicos.</w:t>
      </w:r>
      <w:r>
        <w:rPr>
          <w:rFonts w:ascii="Arial Narrow" w:eastAsia="Arial" w:hAnsi="Arial Narrow" w:cs="Arial"/>
          <w:b/>
          <w:sz w:val="24"/>
        </w:rPr>
        <w:t xml:space="preserve"> </w:t>
      </w:r>
    </w:p>
    <w:p w14:paraId="6B33294F" w14:textId="6EDB59D1" w:rsidR="00F008EE" w:rsidRPr="00781BD4" w:rsidRDefault="00F008EE" w:rsidP="00F008EE">
      <w:pPr>
        <w:numPr>
          <w:ilvl w:val="1"/>
          <w:numId w:val="14"/>
        </w:numPr>
        <w:spacing w:line="239" w:lineRule="auto"/>
        <w:ind w:right="31" w:hanging="360"/>
        <w:jc w:val="both"/>
        <w:rPr>
          <w:rFonts w:ascii="Arial Narrow" w:hAnsi="Arial Narrow"/>
        </w:rPr>
      </w:pPr>
      <w:r>
        <w:rPr>
          <w:rFonts w:ascii="Arial Narrow" w:eastAsia="Arial" w:hAnsi="Arial Narrow" w:cs="Arial"/>
          <w:sz w:val="24"/>
        </w:rPr>
        <w:t>Decreto Ley 403 del 16 de marzo de 2020, por el cual se dictan normas para la correcta implementación del Acto Legislativo 04 de 2019 y el fortalecimiento del control fiscal</w:t>
      </w:r>
      <w:r>
        <w:rPr>
          <w:rFonts w:ascii="Arial Narrow" w:eastAsia="Arial" w:hAnsi="Arial Narrow" w:cs="Arial"/>
          <w:b/>
          <w:sz w:val="24"/>
        </w:rPr>
        <w:t xml:space="preserve"> </w:t>
      </w:r>
    </w:p>
    <w:p w14:paraId="2DBA0CF9" w14:textId="24C49F48" w:rsidR="00F008EE" w:rsidRPr="00781BD4" w:rsidRDefault="00F008EE" w:rsidP="00781BD4">
      <w:pPr>
        <w:numPr>
          <w:ilvl w:val="1"/>
          <w:numId w:val="14"/>
        </w:numPr>
        <w:spacing w:line="239" w:lineRule="auto"/>
        <w:ind w:right="31" w:hanging="360"/>
        <w:jc w:val="both"/>
        <w:rPr>
          <w:rFonts w:ascii="Arial Narrow" w:hAnsi="Arial Narrow"/>
        </w:rPr>
      </w:pPr>
      <w:r w:rsidRPr="00781BD4">
        <w:rPr>
          <w:rFonts w:ascii="Arial Narrow" w:eastAsia="Arial" w:hAnsi="Arial Narrow" w:cs="Arial"/>
          <w:sz w:val="24"/>
        </w:rPr>
        <w:t>Decreto Ley 491 de 2020 “Por el cual se adoptan medidas de urgencia para garantizar la atención y la prestación de los servicios por parte de las autoridades públicas y los particulares que cumplan funciones públicas”</w:t>
      </w:r>
    </w:p>
    <w:p w14:paraId="64134946" w14:textId="77777777" w:rsidR="00BF6E6D" w:rsidRDefault="00BF6E6D" w:rsidP="00781BD4">
      <w:pPr>
        <w:pStyle w:val="Default"/>
        <w:rPr>
          <w:b/>
          <w:color w:val="auto"/>
          <w:sz w:val="20"/>
          <w:szCs w:val="20"/>
        </w:rPr>
      </w:pPr>
    </w:p>
    <w:p w14:paraId="64134947" w14:textId="77777777" w:rsidR="00BF6E6D" w:rsidRPr="00E02B0C" w:rsidRDefault="00CE7665">
      <w:pPr>
        <w:pStyle w:val="Default"/>
        <w:numPr>
          <w:ilvl w:val="0"/>
          <w:numId w:val="2"/>
        </w:numPr>
        <w:rPr>
          <w:b/>
          <w:color w:val="auto"/>
          <w:sz w:val="20"/>
          <w:szCs w:val="20"/>
        </w:rPr>
      </w:pPr>
      <w:r w:rsidRPr="00E02B0C">
        <w:rPr>
          <w:b/>
          <w:color w:val="auto"/>
          <w:sz w:val="20"/>
          <w:szCs w:val="20"/>
        </w:rPr>
        <w:t xml:space="preserve">RIESGOS </w:t>
      </w:r>
    </w:p>
    <w:p w14:paraId="64134948" w14:textId="77777777" w:rsidR="00BF6E6D" w:rsidRPr="00E02B0C" w:rsidRDefault="00BF6E6D">
      <w:pPr>
        <w:pStyle w:val="Default"/>
        <w:ind w:left="720"/>
        <w:rPr>
          <w:b/>
          <w:color w:val="auto"/>
          <w:sz w:val="20"/>
          <w:szCs w:val="20"/>
        </w:rPr>
      </w:pPr>
    </w:p>
    <w:p w14:paraId="0F456F80" w14:textId="5B8A3CA6" w:rsidR="00E02B0C" w:rsidRDefault="00E02B0C" w:rsidP="00E02B0C">
      <w:pPr>
        <w:pStyle w:val="Default"/>
        <w:ind w:left="720"/>
        <w:jc w:val="both"/>
        <w:rPr>
          <w:bCs/>
          <w:color w:val="auto"/>
          <w:sz w:val="20"/>
          <w:szCs w:val="20"/>
        </w:rPr>
      </w:pPr>
      <w:r w:rsidRPr="00E02B0C">
        <w:rPr>
          <w:bCs/>
          <w:color w:val="auto"/>
          <w:sz w:val="20"/>
          <w:szCs w:val="20"/>
        </w:rPr>
        <w:t xml:space="preserve">Riesgo de preclusión del término legal establecido para </w:t>
      </w:r>
      <w:r>
        <w:rPr>
          <w:bCs/>
          <w:color w:val="auto"/>
          <w:sz w:val="20"/>
          <w:szCs w:val="20"/>
        </w:rPr>
        <w:t>surtir todas las diligencias con ocasión de del inicio de la indagación preliminar, de seis (06) meses prescritos por el artículo 39 de la Ley 610 de 2000</w:t>
      </w:r>
    </w:p>
    <w:p w14:paraId="083EE6DC" w14:textId="33121406" w:rsidR="00E02B0C" w:rsidRDefault="005A418F" w:rsidP="005A418F">
      <w:pPr>
        <w:pStyle w:val="Default"/>
        <w:ind w:left="720"/>
        <w:jc w:val="both"/>
        <w:rPr>
          <w:bCs/>
          <w:color w:val="auto"/>
          <w:sz w:val="20"/>
          <w:szCs w:val="20"/>
        </w:rPr>
      </w:pPr>
      <w:r>
        <w:rPr>
          <w:bCs/>
          <w:color w:val="auto"/>
          <w:sz w:val="20"/>
          <w:szCs w:val="20"/>
        </w:rPr>
        <w:t>Riesgo de ineficacia e ineficiencia en la gestión del proceso de Indagación Preliminar,</w:t>
      </w:r>
      <w:r w:rsidR="00E02B0C">
        <w:rPr>
          <w:bCs/>
          <w:color w:val="auto"/>
          <w:sz w:val="20"/>
          <w:szCs w:val="20"/>
        </w:rPr>
        <w:t xml:space="preserve"> </w:t>
      </w:r>
      <w:r>
        <w:rPr>
          <w:bCs/>
          <w:color w:val="auto"/>
          <w:sz w:val="20"/>
          <w:szCs w:val="20"/>
        </w:rPr>
        <w:t>por no</w:t>
      </w:r>
      <w:r w:rsidR="00E02B0C">
        <w:rPr>
          <w:bCs/>
          <w:color w:val="auto"/>
          <w:sz w:val="20"/>
          <w:szCs w:val="20"/>
        </w:rPr>
        <w:t xml:space="preserve"> establecer o investigar los hechos relevantes y</w:t>
      </w:r>
      <w:r>
        <w:rPr>
          <w:bCs/>
          <w:color w:val="auto"/>
          <w:sz w:val="20"/>
          <w:szCs w:val="20"/>
        </w:rPr>
        <w:t xml:space="preserve"> en especial</w:t>
      </w:r>
      <w:r w:rsidR="00E02B0C">
        <w:rPr>
          <w:bCs/>
          <w:color w:val="auto"/>
          <w:sz w:val="20"/>
          <w:szCs w:val="20"/>
        </w:rPr>
        <w:t xml:space="preserve"> los elementos de la responsabilidad fiscal.</w:t>
      </w:r>
    </w:p>
    <w:p w14:paraId="55B05A70" w14:textId="522EB0AA" w:rsidR="005A418F" w:rsidRDefault="002576C2" w:rsidP="005A418F">
      <w:pPr>
        <w:pStyle w:val="Default"/>
        <w:ind w:left="720"/>
        <w:jc w:val="both"/>
        <w:rPr>
          <w:bCs/>
          <w:color w:val="auto"/>
          <w:sz w:val="20"/>
          <w:szCs w:val="20"/>
        </w:rPr>
      </w:pPr>
      <w:r>
        <w:rPr>
          <w:bCs/>
          <w:color w:val="auto"/>
          <w:sz w:val="20"/>
          <w:szCs w:val="20"/>
        </w:rPr>
        <w:t>Riesgo de no realizar las notificaciones de las actuaciones surtidas con ocasión de la sustanciación del proceso de Indagación Preliminar generando posibles violaciones al debido proceso y nulidades de las acciones realizadas.</w:t>
      </w:r>
    </w:p>
    <w:p w14:paraId="6CF5B868" w14:textId="77777777" w:rsidR="00781BD4" w:rsidRPr="00E02B0C" w:rsidRDefault="00781BD4">
      <w:pPr>
        <w:pStyle w:val="Default"/>
        <w:rPr>
          <w:b/>
          <w:color w:val="auto"/>
          <w:sz w:val="20"/>
          <w:szCs w:val="20"/>
        </w:rPr>
      </w:pPr>
    </w:p>
    <w:p w14:paraId="6413494E" w14:textId="5370982B" w:rsidR="00BF6E6D" w:rsidRPr="00DF1E7E" w:rsidRDefault="00CE7665">
      <w:pPr>
        <w:pStyle w:val="Default"/>
        <w:numPr>
          <w:ilvl w:val="0"/>
          <w:numId w:val="2"/>
        </w:numPr>
        <w:rPr>
          <w:b/>
          <w:color w:val="000000" w:themeColor="text1"/>
          <w:sz w:val="20"/>
          <w:szCs w:val="20"/>
        </w:rPr>
      </w:pPr>
      <w:r w:rsidRPr="00DF1E7E">
        <w:rPr>
          <w:b/>
          <w:bCs/>
          <w:color w:val="000000" w:themeColor="text1"/>
          <w:sz w:val="20"/>
          <w:szCs w:val="20"/>
        </w:rPr>
        <w:t>PUNTO DE CONTROL</w:t>
      </w:r>
    </w:p>
    <w:p w14:paraId="218A9BBD" w14:textId="77777777" w:rsidR="00DF1E7E" w:rsidRPr="00DF1E7E" w:rsidRDefault="00DF1E7E" w:rsidP="00DF1E7E">
      <w:pPr>
        <w:pStyle w:val="Default"/>
        <w:ind w:left="720"/>
        <w:rPr>
          <w:b/>
          <w:color w:val="000000" w:themeColor="text1"/>
          <w:sz w:val="20"/>
          <w:szCs w:val="20"/>
        </w:rPr>
      </w:pPr>
    </w:p>
    <w:p w14:paraId="18212867" w14:textId="5DFB6F54" w:rsidR="00DF1E7E" w:rsidRPr="00DF1E7E" w:rsidRDefault="00DF1E7E" w:rsidP="00DF1E7E">
      <w:pPr>
        <w:pStyle w:val="Default"/>
        <w:numPr>
          <w:ilvl w:val="0"/>
          <w:numId w:val="19"/>
        </w:numPr>
        <w:rPr>
          <w:bCs/>
          <w:color w:val="000000" w:themeColor="text1"/>
          <w:sz w:val="20"/>
          <w:szCs w:val="20"/>
        </w:rPr>
      </w:pPr>
      <w:r w:rsidRPr="00DF1E7E">
        <w:rPr>
          <w:bCs/>
          <w:color w:val="000000" w:themeColor="text1"/>
          <w:sz w:val="20"/>
          <w:szCs w:val="20"/>
        </w:rPr>
        <w:t xml:space="preserve">Archivo de antecedentes </w:t>
      </w:r>
    </w:p>
    <w:p w14:paraId="11EAD38B" w14:textId="26606938" w:rsidR="00DF1E7E" w:rsidRPr="00DF1E7E" w:rsidRDefault="00DF1E7E" w:rsidP="00DF1E7E">
      <w:pPr>
        <w:pStyle w:val="Default"/>
        <w:numPr>
          <w:ilvl w:val="0"/>
          <w:numId w:val="19"/>
        </w:numPr>
        <w:rPr>
          <w:bCs/>
          <w:color w:val="000000" w:themeColor="text1"/>
          <w:sz w:val="20"/>
          <w:szCs w:val="20"/>
        </w:rPr>
      </w:pPr>
      <w:r w:rsidRPr="00DF1E7E">
        <w:rPr>
          <w:bCs/>
          <w:color w:val="000000" w:themeColor="text1"/>
          <w:sz w:val="20"/>
          <w:szCs w:val="20"/>
        </w:rPr>
        <w:t xml:space="preserve">Publicidad del auto de apertura </w:t>
      </w:r>
    </w:p>
    <w:p w14:paraId="6D5DEBA8" w14:textId="1AE7EFA8" w:rsidR="00DF1E7E" w:rsidRPr="00DF1E7E" w:rsidRDefault="00DF1E7E" w:rsidP="00DF1E7E">
      <w:pPr>
        <w:pStyle w:val="Default"/>
        <w:numPr>
          <w:ilvl w:val="0"/>
          <w:numId w:val="19"/>
        </w:numPr>
        <w:rPr>
          <w:bCs/>
          <w:color w:val="000000" w:themeColor="text1"/>
          <w:sz w:val="20"/>
          <w:szCs w:val="20"/>
        </w:rPr>
      </w:pPr>
      <w:r w:rsidRPr="00DF1E7E">
        <w:rPr>
          <w:bCs/>
          <w:color w:val="000000" w:themeColor="text1"/>
          <w:sz w:val="20"/>
          <w:szCs w:val="20"/>
        </w:rPr>
        <w:t xml:space="preserve">Auto de apertura de indagación </w:t>
      </w:r>
    </w:p>
    <w:p w14:paraId="4EE1CF28" w14:textId="284A9291" w:rsidR="00DF1E7E" w:rsidRPr="00DF1E7E" w:rsidRDefault="00DF1E7E" w:rsidP="00DF1E7E">
      <w:pPr>
        <w:pStyle w:val="Default"/>
        <w:numPr>
          <w:ilvl w:val="0"/>
          <w:numId w:val="19"/>
        </w:numPr>
        <w:rPr>
          <w:bCs/>
          <w:color w:val="000000" w:themeColor="text1"/>
          <w:sz w:val="20"/>
          <w:szCs w:val="20"/>
        </w:rPr>
      </w:pPr>
      <w:r w:rsidRPr="00DF1E7E">
        <w:rPr>
          <w:bCs/>
          <w:color w:val="000000" w:themeColor="text1"/>
          <w:sz w:val="20"/>
          <w:szCs w:val="20"/>
        </w:rPr>
        <w:t xml:space="preserve">Acta declaración de impedimentos </w:t>
      </w:r>
    </w:p>
    <w:p w14:paraId="6643BDB1" w14:textId="77777777" w:rsidR="00DF1E7E" w:rsidRPr="00DF1E7E" w:rsidRDefault="00DF1E7E" w:rsidP="00DF1E7E">
      <w:pPr>
        <w:pStyle w:val="Prrafodelista"/>
        <w:numPr>
          <w:ilvl w:val="0"/>
          <w:numId w:val="19"/>
        </w:numPr>
        <w:spacing w:line="280" w:lineRule="auto"/>
        <w:rPr>
          <w:rFonts w:ascii="Arial" w:eastAsia="Calibri" w:hAnsi="Arial" w:cs="Arial"/>
          <w:lang w:val="es-CO" w:eastAsia="es-CO"/>
        </w:rPr>
      </w:pPr>
      <w:r w:rsidRPr="00DF1E7E">
        <w:rPr>
          <w:rFonts w:ascii="Arial" w:eastAsia="Arial" w:hAnsi="Arial" w:cs="Arial"/>
          <w:bCs/>
        </w:rPr>
        <w:t>Auto de práctica de pruebas independiente</w:t>
      </w:r>
      <w:r w:rsidRPr="00DF1E7E">
        <w:rPr>
          <w:rFonts w:ascii="Arial" w:eastAsia="Arial" w:hAnsi="Arial" w:cs="Arial"/>
          <w:b/>
        </w:rPr>
        <w:t xml:space="preserve">. </w:t>
      </w:r>
    </w:p>
    <w:p w14:paraId="6410E267" w14:textId="77777777" w:rsidR="00781BD4" w:rsidRDefault="00781BD4">
      <w:pPr>
        <w:pStyle w:val="Default"/>
        <w:rPr>
          <w:b/>
          <w:sz w:val="20"/>
          <w:szCs w:val="20"/>
        </w:rPr>
      </w:pPr>
    </w:p>
    <w:p w14:paraId="494C3BDB" w14:textId="77777777" w:rsidR="00DF6436" w:rsidRDefault="00DF6436">
      <w:pPr>
        <w:pStyle w:val="Default"/>
        <w:rPr>
          <w:b/>
          <w:sz w:val="20"/>
          <w:szCs w:val="20"/>
        </w:rPr>
      </w:pPr>
    </w:p>
    <w:p w14:paraId="1B9E2B4E" w14:textId="77777777" w:rsidR="00DF6436" w:rsidRDefault="00DF6436">
      <w:pPr>
        <w:pStyle w:val="Default"/>
        <w:rPr>
          <w:b/>
          <w:sz w:val="20"/>
          <w:szCs w:val="20"/>
        </w:rPr>
      </w:pPr>
    </w:p>
    <w:p w14:paraId="204BE1D3" w14:textId="77777777" w:rsidR="00DF6436" w:rsidRDefault="00DF6436">
      <w:pPr>
        <w:pStyle w:val="Default"/>
        <w:rPr>
          <w:b/>
          <w:sz w:val="20"/>
          <w:szCs w:val="20"/>
        </w:rPr>
      </w:pPr>
    </w:p>
    <w:p w14:paraId="519D2D68" w14:textId="77777777" w:rsidR="00DF6436" w:rsidRDefault="00DF6436">
      <w:pPr>
        <w:pStyle w:val="Default"/>
        <w:rPr>
          <w:b/>
          <w:sz w:val="20"/>
          <w:szCs w:val="20"/>
        </w:rPr>
      </w:pPr>
    </w:p>
    <w:p w14:paraId="5CF93FED" w14:textId="77777777" w:rsidR="00DF6436" w:rsidRDefault="00DF6436">
      <w:pPr>
        <w:pStyle w:val="Default"/>
        <w:rPr>
          <w:b/>
          <w:sz w:val="20"/>
          <w:szCs w:val="20"/>
        </w:rPr>
      </w:pPr>
    </w:p>
    <w:p w14:paraId="6413495F" w14:textId="77777777" w:rsidR="00BF6E6D" w:rsidRDefault="00CE7665">
      <w:pPr>
        <w:pStyle w:val="Default"/>
        <w:numPr>
          <w:ilvl w:val="0"/>
          <w:numId w:val="2"/>
        </w:numPr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lastRenderedPageBreak/>
        <w:t xml:space="preserve">LISTA DE DISTRIBUCION </w:t>
      </w:r>
    </w:p>
    <w:p w14:paraId="64134960" w14:textId="77777777" w:rsidR="00BF6E6D" w:rsidRDefault="00BF6E6D">
      <w:pPr>
        <w:pStyle w:val="Default"/>
        <w:rPr>
          <w:b/>
          <w:color w:val="auto"/>
          <w:sz w:val="20"/>
          <w:szCs w:val="20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9"/>
        <w:gridCol w:w="2409"/>
        <w:gridCol w:w="2835"/>
      </w:tblGrid>
      <w:tr w:rsidR="00BF6E6D" w14:paraId="64134964" w14:textId="77777777">
        <w:trPr>
          <w:trHeight w:val="401"/>
          <w:jc w:val="center"/>
        </w:trPr>
        <w:tc>
          <w:tcPr>
            <w:tcW w:w="4679" w:type="dxa"/>
            <w:shd w:val="pct10" w:color="auto" w:fill="FFFFFF"/>
            <w:vAlign w:val="center"/>
          </w:tcPr>
          <w:p w14:paraId="64134961" w14:textId="77777777" w:rsidR="00BF6E6D" w:rsidRDefault="00CE7665">
            <w:pPr>
              <w:pStyle w:val="Ttulo9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NOMBRE/CARGO</w:t>
            </w:r>
          </w:p>
        </w:tc>
        <w:tc>
          <w:tcPr>
            <w:tcW w:w="2409" w:type="dxa"/>
            <w:shd w:val="pct10" w:color="auto" w:fill="FFFFFF"/>
            <w:vAlign w:val="center"/>
          </w:tcPr>
          <w:p w14:paraId="64134962" w14:textId="77777777" w:rsidR="00BF6E6D" w:rsidRDefault="00CE7665">
            <w:pPr>
              <w:pStyle w:val="Ttulo9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2835" w:type="dxa"/>
            <w:shd w:val="pct10" w:color="auto" w:fill="FFFFFF"/>
            <w:vAlign w:val="center"/>
          </w:tcPr>
          <w:p w14:paraId="64134963" w14:textId="77777777" w:rsidR="00BF6E6D" w:rsidRDefault="00CE7665">
            <w:pPr>
              <w:pStyle w:val="Ttulo9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MEDIO DE ENVIO</w:t>
            </w:r>
          </w:p>
        </w:tc>
      </w:tr>
      <w:tr w:rsidR="00BF6E6D" w14:paraId="64134968" w14:textId="77777777">
        <w:trPr>
          <w:trHeight w:val="413"/>
          <w:jc w:val="center"/>
        </w:trPr>
        <w:tc>
          <w:tcPr>
            <w:tcW w:w="4679" w:type="dxa"/>
          </w:tcPr>
          <w:p w14:paraId="64134965" w14:textId="77777777" w:rsidR="00BF6E6D" w:rsidRDefault="00CE7665">
            <w:pPr>
              <w:spacing w:before="60" w:after="6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Nivel Directivo de la CMG (Contralora)</w:t>
            </w:r>
          </w:p>
        </w:tc>
        <w:tc>
          <w:tcPr>
            <w:tcW w:w="2409" w:type="dxa"/>
          </w:tcPr>
          <w:p w14:paraId="64134966" w14:textId="77777777" w:rsidR="00BF6E6D" w:rsidRDefault="00CE7665">
            <w:pPr>
              <w:spacing w:before="60" w:after="6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15/11/2022</w:t>
            </w:r>
          </w:p>
        </w:tc>
        <w:tc>
          <w:tcPr>
            <w:tcW w:w="2835" w:type="dxa"/>
          </w:tcPr>
          <w:p w14:paraId="64134967" w14:textId="77777777" w:rsidR="00BF6E6D" w:rsidRDefault="00CE7665">
            <w:pPr>
              <w:spacing w:before="60" w:after="6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Correo electrónico Institucional</w:t>
            </w:r>
          </w:p>
        </w:tc>
      </w:tr>
      <w:tr w:rsidR="00BF6E6D" w14:paraId="6413496C" w14:textId="77777777">
        <w:trPr>
          <w:trHeight w:val="413"/>
          <w:jc w:val="center"/>
        </w:trPr>
        <w:tc>
          <w:tcPr>
            <w:tcW w:w="4679" w:type="dxa"/>
          </w:tcPr>
          <w:p w14:paraId="64134969" w14:textId="77777777" w:rsidR="00BF6E6D" w:rsidRDefault="00CE7665">
            <w:pPr>
              <w:spacing w:before="60" w:after="6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Asesor de Despacho </w:t>
            </w:r>
          </w:p>
        </w:tc>
        <w:tc>
          <w:tcPr>
            <w:tcW w:w="2409" w:type="dxa"/>
          </w:tcPr>
          <w:p w14:paraId="6413496A" w14:textId="77777777" w:rsidR="00BF6E6D" w:rsidRDefault="00CE7665">
            <w:pPr>
              <w:spacing w:before="60" w:after="6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15/11/2022</w:t>
            </w:r>
          </w:p>
        </w:tc>
        <w:tc>
          <w:tcPr>
            <w:tcW w:w="2835" w:type="dxa"/>
          </w:tcPr>
          <w:p w14:paraId="6413496B" w14:textId="77777777" w:rsidR="00BF6E6D" w:rsidRDefault="00CE7665">
            <w:pPr>
              <w:spacing w:before="60" w:after="6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Correo electrónico Institucional</w:t>
            </w:r>
          </w:p>
        </w:tc>
      </w:tr>
    </w:tbl>
    <w:p w14:paraId="6413496E" w14:textId="77777777" w:rsidR="00BF6E6D" w:rsidRDefault="00BF6E6D">
      <w:pPr>
        <w:contextualSpacing/>
        <w:rPr>
          <w:rFonts w:ascii="Arial" w:hAnsi="Arial" w:cs="Arial"/>
          <w:b/>
          <w:lang w:eastAsia="es-CO"/>
        </w:rPr>
      </w:pPr>
    </w:p>
    <w:p w14:paraId="64134974" w14:textId="77777777" w:rsidR="00BF6E6D" w:rsidRDefault="00CE7665">
      <w:pPr>
        <w:numPr>
          <w:ilvl w:val="0"/>
          <w:numId w:val="2"/>
        </w:numPr>
        <w:spacing w:after="200" w:line="276" w:lineRule="auto"/>
        <w:ind w:left="426" w:hanging="426"/>
        <w:contextualSpacing/>
        <w:rPr>
          <w:rFonts w:ascii="Arial" w:hAnsi="Arial" w:cs="Arial"/>
          <w:b/>
          <w:lang w:eastAsia="es-CO"/>
        </w:rPr>
      </w:pPr>
      <w:r>
        <w:rPr>
          <w:rFonts w:ascii="Arial" w:hAnsi="Arial" w:cs="Arial"/>
          <w:b/>
          <w:lang w:eastAsia="es-CO"/>
        </w:rPr>
        <w:t>HISTORIAL DE REVISIONES</w:t>
      </w:r>
    </w:p>
    <w:p w14:paraId="64134975" w14:textId="77777777" w:rsidR="00BF6E6D" w:rsidRDefault="00BF6E6D">
      <w:pPr>
        <w:ind w:left="720"/>
        <w:contextualSpacing/>
        <w:rPr>
          <w:rFonts w:ascii="Arial" w:hAnsi="Arial" w:cs="Arial"/>
          <w:b/>
          <w:lang w:eastAsia="es-CO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4998"/>
        <w:gridCol w:w="3118"/>
      </w:tblGrid>
      <w:tr w:rsidR="00BF6E6D" w14:paraId="64134979" w14:textId="77777777">
        <w:trPr>
          <w:jc w:val="center"/>
        </w:trPr>
        <w:tc>
          <w:tcPr>
            <w:tcW w:w="1807" w:type="dxa"/>
            <w:shd w:val="clear" w:color="auto" w:fill="D9D9D9" w:themeFill="background1" w:themeFillShade="D9"/>
            <w:vAlign w:val="center"/>
          </w:tcPr>
          <w:p w14:paraId="64134976" w14:textId="77777777" w:rsidR="00BF6E6D" w:rsidRDefault="00CE7665">
            <w:pPr>
              <w:jc w:val="center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>VERSIÓN</w:t>
            </w:r>
          </w:p>
        </w:tc>
        <w:tc>
          <w:tcPr>
            <w:tcW w:w="4998" w:type="dxa"/>
            <w:shd w:val="clear" w:color="auto" w:fill="D9D9D9" w:themeFill="background1" w:themeFillShade="D9"/>
            <w:vAlign w:val="center"/>
          </w:tcPr>
          <w:p w14:paraId="64134977" w14:textId="77777777" w:rsidR="00BF6E6D" w:rsidRDefault="00CE7665">
            <w:pPr>
              <w:jc w:val="center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>DESCRIPCIÓN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64134978" w14:textId="77777777" w:rsidR="00BF6E6D" w:rsidRDefault="00CE7665">
            <w:pPr>
              <w:jc w:val="center"/>
              <w:rPr>
                <w:rFonts w:ascii="Arial" w:hAnsi="Arial" w:cs="Arial"/>
                <w:b/>
                <w:lang w:eastAsia="es-CO"/>
              </w:rPr>
            </w:pPr>
            <w:r>
              <w:rPr>
                <w:rFonts w:ascii="Arial" w:hAnsi="Arial" w:cs="Arial"/>
                <w:b/>
                <w:lang w:eastAsia="es-CO"/>
              </w:rPr>
              <w:t>FECHA</w:t>
            </w:r>
          </w:p>
        </w:tc>
      </w:tr>
      <w:tr w:rsidR="00BF6E6D" w14:paraId="6413497D" w14:textId="77777777">
        <w:trPr>
          <w:jc w:val="center"/>
        </w:trPr>
        <w:tc>
          <w:tcPr>
            <w:tcW w:w="1807" w:type="dxa"/>
            <w:shd w:val="clear" w:color="auto" w:fill="auto"/>
          </w:tcPr>
          <w:p w14:paraId="6413497A" w14:textId="77777777" w:rsidR="00BF6E6D" w:rsidRDefault="00CE7665">
            <w:pPr>
              <w:jc w:val="center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1</w:t>
            </w:r>
          </w:p>
        </w:tc>
        <w:tc>
          <w:tcPr>
            <w:tcW w:w="4998" w:type="dxa"/>
            <w:shd w:val="clear" w:color="auto" w:fill="auto"/>
          </w:tcPr>
          <w:p w14:paraId="6413497B" w14:textId="77777777" w:rsidR="00BF6E6D" w:rsidRDefault="00CE7665">
            <w:pPr>
              <w:jc w:val="center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 xml:space="preserve">Emisión Inicial </w:t>
            </w:r>
          </w:p>
        </w:tc>
        <w:tc>
          <w:tcPr>
            <w:tcW w:w="3118" w:type="dxa"/>
            <w:shd w:val="clear" w:color="auto" w:fill="auto"/>
          </w:tcPr>
          <w:p w14:paraId="6413497C" w14:textId="77777777" w:rsidR="00BF6E6D" w:rsidRDefault="00CE7665">
            <w:pPr>
              <w:jc w:val="center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25/11/2019</w:t>
            </w:r>
          </w:p>
        </w:tc>
      </w:tr>
      <w:tr w:rsidR="00BF6E6D" w14:paraId="64134981" w14:textId="77777777">
        <w:trPr>
          <w:jc w:val="center"/>
        </w:trPr>
        <w:tc>
          <w:tcPr>
            <w:tcW w:w="1807" w:type="dxa"/>
            <w:shd w:val="clear" w:color="auto" w:fill="auto"/>
          </w:tcPr>
          <w:p w14:paraId="6413497E" w14:textId="77777777" w:rsidR="00BF6E6D" w:rsidRDefault="00CE7665">
            <w:pPr>
              <w:jc w:val="center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2</w:t>
            </w:r>
          </w:p>
        </w:tc>
        <w:tc>
          <w:tcPr>
            <w:tcW w:w="4998" w:type="dxa"/>
            <w:shd w:val="clear" w:color="auto" w:fill="auto"/>
          </w:tcPr>
          <w:p w14:paraId="6413497F" w14:textId="77777777" w:rsidR="00BF6E6D" w:rsidRDefault="00CE7665">
            <w:pPr>
              <w:jc w:val="center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 xml:space="preserve">Actualización Información </w:t>
            </w:r>
          </w:p>
        </w:tc>
        <w:tc>
          <w:tcPr>
            <w:tcW w:w="3118" w:type="dxa"/>
            <w:shd w:val="clear" w:color="auto" w:fill="auto"/>
          </w:tcPr>
          <w:p w14:paraId="64134980" w14:textId="77777777" w:rsidR="00BF6E6D" w:rsidRDefault="00CE7665">
            <w:pPr>
              <w:jc w:val="center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15/11/2022</w:t>
            </w:r>
          </w:p>
        </w:tc>
      </w:tr>
    </w:tbl>
    <w:p w14:paraId="25357538" w14:textId="77777777" w:rsidR="00781BD4" w:rsidRDefault="00781BD4">
      <w:pPr>
        <w:tabs>
          <w:tab w:val="left" w:pos="6240"/>
        </w:tabs>
        <w:rPr>
          <w:rFonts w:ascii="Arial" w:hAnsi="Arial" w:cs="Arial"/>
        </w:rPr>
      </w:pPr>
    </w:p>
    <w:p w14:paraId="64134985" w14:textId="77777777" w:rsidR="00BF6E6D" w:rsidRDefault="00CE7665">
      <w:pPr>
        <w:tabs>
          <w:tab w:val="left" w:pos="6240"/>
        </w:tabs>
        <w:jc w:val="center"/>
        <w:rPr>
          <w:rFonts w:ascii="Arial" w:hAnsi="Arial" w:cs="Arial"/>
          <w:b/>
          <w:lang w:eastAsia="es-CO"/>
        </w:rPr>
      </w:pPr>
      <w:r>
        <w:rPr>
          <w:rFonts w:ascii="Arial" w:hAnsi="Arial" w:cs="Arial"/>
          <w:b/>
          <w:lang w:eastAsia="es-CO"/>
        </w:rPr>
        <w:t>ELABORACION /REVISION / APROBACION</w:t>
      </w:r>
    </w:p>
    <w:p w14:paraId="64134987" w14:textId="77777777" w:rsidR="00BF6E6D" w:rsidRDefault="00BF6E6D">
      <w:pPr>
        <w:tabs>
          <w:tab w:val="left" w:pos="6240"/>
        </w:tabs>
        <w:jc w:val="center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3969"/>
        <w:gridCol w:w="2409"/>
        <w:gridCol w:w="2127"/>
      </w:tblGrid>
      <w:tr w:rsidR="00BF6E6D" w14:paraId="6413498B" w14:textId="77777777" w:rsidTr="00781BD4">
        <w:trPr>
          <w:jc w:val="center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4134988" w14:textId="77777777" w:rsidR="00BF6E6D" w:rsidRDefault="00BF6E6D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  <w:bookmarkStart w:id="0" w:name="_Hlk120548465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134989" w14:textId="77777777" w:rsidR="00BF6E6D" w:rsidRDefault="00CE7665">
            <w:pPr>
              <w:tabs>
                <w:tab w:val="left" w:pos="624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CARGO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13498A" w14:textId="77777777" w:rsidR="00BF6E6D" w:rsidRDefault="00CE7665">
            <w:pPr>
              <w:tabs>
                <w:tab w:val="left" w:pos="624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FECHA</w:t>
            </w:r>
          </w:p>
        </w:tc>
      </w:tr>
      <w:tr w:rsidR="00BF6E6D" w14:paraId="64134993" w14:textId="77777777" w:rsidTr="00DC5BAA">
        <w:trPr>
          <w:gridBefore w:val="1"/>
          <w:wBefore w:w="426" w:type="dxa"/>
          <w:trHeight w:val="1757"/>
          <w:jc w:val="center"/>
        </w:trPr>
        <w:tc>
          <w:tcPr>
            <w:tcW w:w="3969" w:type="dxa"/>
            <w:shd w:val="clear" w:color="auto" w:fill="auto"/>
          </w:tcPr>
          <w:p w14:paraId="0F11E583" w14:textId="77777777" w:rsidR="00781BD4" w:rsidRDefault="00781BD4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</w:p>
          <w:p w14:paraId="2A953450" w14:textId="2AF0C336" w:rsidR="00781BD4" w:rsidRDefault="00781BD4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</w:p>
          <w:p w14:paraId="717DB7BF" w14:textId="77777777" w:rsidR="00781BD4" w:rsidRDefault="00781BD4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</w:p>
          <w:p w14:paraId="0F8A3875" w14:textId="77777777" w:rsidR="00DC5BAA" w:rsidRDefault="00DC5BAA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</w:p>
          <w:p w14:paraId="6413498C" w14:textId="6432E50E" w:rsidR="00BF6E6D" w:rsidRDefault="00CE7665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ELABORADO </w:t>
            </w:r>
            <w:proofErr w:type="gramStart"/>
            <w:r>
              <w:rPr>
                <w:rFonts w:ascii="Arial" w:hAnsi="Arial" w:cs="Arial"/>
                <w:b/>
                <w:bCs/>
              </w:rPr>
              <w:t>POR :</w:t>
            </w:r>
            <w:proofErr w:type="gramEnd"/>
          </w:p>
          <w:p w14:paraId="6413498E" w14:textId="4B26AB99" w:rsidR="00BF6E6D" w:rsidRDefault="00CE7665">
            <w:pPr>
              <w:tabs>
                <w:tab w:val="left" w:pos="62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Sergio Andrés Gómez Garnica </w:t>
            </w:r>
          </w:p>
        </w:tc>
        <w:tc>
          <w:tcPr>
            <w:tcW w:w="2409" w:type="dxa"/>
            <w:shd w:val="clear" w:color="auto" w:fill="auto"/>
          </w:tcPr>
          <w:p w14:paraId="6413498F" w14:textId="77777777" w:rsidR="00BF6E6D" w:rsidRDefault="00BF6E6D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</w:p>
          <w:p w14:paraId="64134990" w14:textId="77777777" w:rsidR="00BF6E6D" w:rsidRDefault="00CE7665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Jefe Oficina Jurídica y de Procesos </w:t>
            </w:r>
          </w:p>
        </w:tc>
        <w:tc>
          <w:tcPr>
            <w:tcW w:w="2127" w:type="dxa"/>
            <w:shd w:val="clear" w:color="auto" w:fill="auto"/>
          </w:tcPr>
          <w:p w14:paraId="64134991" w14:textId="77777777" w:rsidR="00BF6E6D" w:rsidRDefault="00BF6E6D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</w:p>
          <w:p w14:paraId="64134992" w14:textId="77777777" w:rsidR="00BF6E6D" w:rsidRDefault="00CE7665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15/11/2022</w:t>
            </w:r>
          </w:p>
        </w:tc>
      </w:tr>
      <w:tr w:rsidR="00BF6E6D" w14:paraId="6413499F" w14:textId="77777777" w:rsidTr="00DC5BAA">
        <w:trPr>
          <w:gridBefore w:val="1"/>
          <w:wBefore w:w="426" w:type="dxa"/>
          <w:trHeight w:val="1731"/>
          <w:jc w:val="center"/>
        </w:trPr>
        <w:tc>
          <w:tcPr>
            <w:tcW w:w="3969" w:type="dxa"/>
            <w:shd w:val="clear" w:color="auto" w:fill="auto"/>
          </w:tcPr>
          <w:p w14:paraId="64134994" w14:textId="77777777" w:rsidR="00BF6E6D" w:rsidRDefault="00BF6E6D">
            <w:pPr>
              <w:tabs>
                <w:tab w:val="left" w:pos="6240"/>
              </w:tabs>
              <w:rPr>
                <w:rFonts w:ascii="Arial" w:hAnsi="Arial" w:cs="Arial"/>
              </w:rPr>
            </w:pPr>
          </w:p>
          <w:p w14:paraId="024726D7" w14:textId="77777777" w:rsidR="00781BD4" w:rsidRDefault="00781BD4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</w:p>
          <w:p w14:paraId="4FD41FB8" w14:textId="77777777" w:rsidR="00781BD4" w:rsidRDefault="00781BD4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</w:p>
          <w:p w14:paraId="7C0110FF" w14:textId="77777777" w:rsidR="00DC5BAA" w:rsidRDefault="00DC5BAA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</w:p>
          <w:p w14:paraId="64134995" w14:textId="44A4A956" w:rsidR="00BF6E6D" w:rsidRDefault="00CE7665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REVISADO </w:t>
            </w:r>
            <w:proofErr w:type="gramStart"/>
            <w:r>
              <w:rPr>
                <w:rFonts w:ascii="Arial" w:hAnsi="Arial" w:cs="Arial"/>
                <w:b/>
                <w:bCs/>
              </w:rPr>
              <w:t>POR :</w:t>
            </w:r>
            <w:proofErr w:type="gramEnd"/>
          </w:p>
          <w:p w14:paraId="64134996" w14:textId="77777777" w:rsidR="00BF6E6D" w:rsidRDefault="00CE7665">
            <w:pPr>
              <w:tabs>
                <w:tab w:val="left" w:pos="62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Sara Lucia Reyes Serrano </w:t>
            </w:r>
          </w:p>
          <w:p w14:paraId="64134998" w14:textId="4B35B0E7" w:rsidR="00BF6E6D" w:rsidRDefault="00CE7665">
            <w:pPr>
              <w:tabs>
                <w:tab w:val="left" w:pos="6240"/>
              </w:tabs>
              <w:rPr>
                <w:rFonts w:ascii="Arial" w:hAnsi="Arial" w:cs="Arial"/>
                <w:lang w:eastAsia="es-CO"/>
              </w:rPr>
            </w:pPr>
            <w:proofErr w:type="gramStart"/>
            <w:r>
              <w:rPr>
                <w:rFonts w:ascii="Arial" w:hAnsi="Arial" w:cs="Arial"/>
                <w:lang w:eastAsia="es-CO"/>
              </w:rPr>
              <w:t>( Sistema</w:t>
            </w:r>
            <w:proofErr w:type="gramEnd"/>
            <w:r>
              <w:rPr>
                <w:rFonts w:ascii="Arial" w:hAnsi="Arial" w:cs="Arial"/>
                <w:lang w:eastAsia="es-CO"/>
              </w:rPr>
              <w:t xml:space="preserve"> de Gestión de Calidad – SGC)</w:t>
            </w:r>
          </w:p>
        </w:tc>
        <w:tc>
          <w:tcPr>
            <w:tcW w:w="2409" w:type="dxa"/>
            <w:shd w:val="clear" w:color="auto" w:fill="auto"/>
          </w:tcPr>
          <w:p w14:paraId="64134999" w14:textId="77777777" w:rsidR="00BF6E6D" w:rsidRDefault="00BF6E6D">
            <w:pPr>
              <w:tabs>
                <w:tab w:val="left" w:pos="6240"/>
              </w:tabs>
              <w:rPr>
                <w:rFonts w:ascii="Arial" w:hAnsi="Arial" w:cs="Arial"/>
              </w:rPr>
            </w:pPr>
          </w:p>
          <w:p w14:paraId="6413499A" w14:textId="77777777" w:rsidR="00BF6E6D" w:rsidRDefault="00CE7665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Contralora Municipal de Girón</w:t>
            </w:r>
          </w:p>
          <w:p w14:paraId="6413499B" w14:textId="77777777" w:rsidR="00BF6E6D" w:rsidRDefault="00BF6E6D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shd w:val="clear" w:color="auto" w:fill="auto"/>
          </w:tcPr>
          <w:p w14:paraId="6413499C" w14:textId="77777777" w:rsidR="00BF6E6D" w:rsidRDefault="00BF6E6D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</w:p>
          <w:p w14:paraId="6413499D" w14:textId="77777777" w:rsidR="00BF6E6D" w:rsidRDefault="00BF6E6D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</w:p>
          <w:p w14:paraId="6413499E" w14:textId="77777777" w:rsidR="00BF6E6D" w:rsidRDefault="00CE7665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15/11/2022</w:t>
            </w:r>
          </w:p>
        </w:tc>
      </w:tr>
      <w:tr w:rsidR="00BF6E6D" w14:paraId="641349A8" w14:textId="77777777" w:rsidTr="00DC5BAA">
        <w:trPr>
          <w:gridBefore w:val="1"/>
          <w:wBefore w:w="426" w:type="dxa"/>
          <w:trHeight w:val="2219"/>
          <w:jc w:val="center"/>
        </w:trPr>
        <w:tc>
          <w:tcPr>
            <w:tcW w:w="3969" w:type="dxa"/>
            <w:shd w:val="clear" w:color="auto" w:fill="auto"/>
          </w:tcPr>
          <w:p w14:paraId="641349A0" w14:textId="77777777" w:rsidR="00BF6E6D" w:rsidRDefault="00BF6E6D">
            <w:pPr>
              <w:tabs>
                <w:tab w:val="left" w:pos="6240"/>
              </w:tabs>
              <w:rPr>
                <w:rFonts w:ascii="Arial" w:hAnsi="Arial" w:cs="Arial"/>
              </w:rPr>
            </w:pPr>
          </w:p>
          <w:p w14:paraId="606AB3F9" w14:textId="77777777" w:rsidR="00781BD4" w:rsidRDefault="00781BD4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</w:p>
          <w:p w14:paraId="75AEBFF3" w14:textId="77777777" w:rsidR="00781BD4" w:rsidRDefault="00781BD4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</w:p>
          <w:p w14:paraId="28D68171" w14:textId="77777777" w:rsidR="00DC5BAA" w:rsidRDefault="00DC5BAA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</w:p>
          <w:p w14:paraId="52ED9A84" w14:textId="77777777" w:rsidR="00DC5BAA" w:rsidRDefault="00DC5BAA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</w:p>
          <w:p w14:paraId="67C162C0" w14:textId="77777777" w:rsidR="00DC5BAA" w:rsidRDefault="00DC5BAA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</w:p>
          <w:p w14:paraId="641349A1" w14:textId="37739254" w:rsidR="00BF6E6D" w:rsidRDefault="00CE7665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APROBADO </w:t>
            </w:r>
            <w:proofErr w:type="gramStart"/>
            <w:r>
              <w:rPr>
                <w:rFonts w:ascii="Arial" w:hAnsi="Arial" w:cs="Arial"/>
                <w:b/>
                <w:bCs/>
              </w:rPr>
              <w:t>POR :</w:t>
            </w:r>
            <w:proofErr w:type="gramEnd"/>
          </w:p>
          <w:p w14:paraId="641349A3" w14:textId="5302FCDD" w:rsidR="00BF6E6D" w:rsidRDefault="00CE7665">
            <w:pPr>
              <w:tabs>
                <w:tab w:val="left" w:pos="62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Sara Lucia Reyes Serrano </w:t>
            </w:r>
          </w:p>
        </w:tc>
        <w:tc>
          <w:tcPr>
            <w:tcW w:w="2409" w:type="dxa"/>
            <w:shd w:val="clear" w:color="auto" w:fill="auto"/>
          </w:tcPr>
          <w:p w14:paraId="641349A4" w14:textId="77777777" w:rsidR="00BF6E6D" w:rsidRDefault="00BF6E6D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</w:p>
          <w:p w14:paraId="641349A5" w14:textId="77777777" w:rsidR="00BF6E6D" w:rsidRDefault="00CE7665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Contralora Municipal de Girón</w:t>
            </w:r>
          </w:p>
        </w:tc>
        <w:tc>
          <w:tcPr>
            <w:tcW w:w="2127" w:type="dxa"/>
            <w:shd w:val="clear" w:color="auto" w:fill="auto"/>
          </w:tcPr>
          <w:p w14:paraId="641349A6" w14:textId="77777777" w:rsidR="00BF6E6D" w:rsidRDefault="00BF6E6D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</w:p>
          <w:p w14:paraId="641349A7" w14:textId="77777777" w:rsidR="00BF6E6D" w:rsidRDefault="00CE7665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15/11/2022</w:t>
            </w:r>
          </w:p>
        </w:tc>
      </w:tr>
      <w:bookmarkEnd w:id="0"/>
    </w:tbl>
    <w:p w14:paraId="641349AC" w14:textId="77777777" w:rsidR="00BF6E6D" w:rsidRDefault="00BF6E6D">
      <w:pPr>
        <w:tabs>
          <w:tab w:val="left" w:pos="6240"/>
        </w:tabs>
        <w:rPr>
          <w:rFonts w:ascii="Arial Narrow" w:hAnsi="Arial Narrow" w:cs="Arial"/>
          <w:lang w:val="es-CO" w:eastAsia="en-US"/>
        </w:rPr>
      </w:pPr>
    </w:p>
    <w:p w14:paraId="5D12F280" w14:textId="77777777" w:rsidR="003C3FD3" w:rsidRDefault="003C3FD3">
      <w:pPr>
        <w:tabs>
          <w:tab w:val="left" w:pos="6240"/>
        </w:tabs>
        <w:rPr>
          <w:rFonts w:ascii="Arial Narrow" w:hAnsi="Arial Narrow" w:cs="Arial"/>
          <w:lang w:val="es-CO" w:eastAsia="en-US"/>
        </w:rPr>
      </w:pPr>
    </w:p>
    <w:p w14:paraId="641349B0" w14:textId="28AFBE58" w:rsidR="00BF6E6D" w:rsidRPr="003C3FD3" w:rsidRDefault="00CE7665">
      <w:pPr>
        <w:tabs>
          <w:tab w:val="left" w:pos="6240"/>
        </w:tabs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Proyecto :</w:t>
      </w:r>
      <w:proofErr w:type="gramEnd"/>
      <w:r>
        <w:rPr>
          <w:rFonts w:ascii="Arial Narrow" w:hAnsi="Arial Narrow" w:cs="Arial"/>
        </w:rPr>
        <w:t xml:space="preserve"> Ing. Leidy Gómez </w:t>
      </w:r>
      <w:proofErr w:type="spellStart"/>
      <w:r>
        <w:rPr>
          <w:rFonts w:ascii="Arial Narrow" w:hAnsi="Arial Narrow" w:cs="Arial"/>
        </w:rPr>
        <w:t>Gómez</w:t>
      </w:r>
      <w:proofErr w:type="spellEnd"/>
      <w:r>
        <w:rPr>
          <w:rFonts w:ascii="Arial Narrow" w:hAnsi="Arial Narrow" w:cs="Arial"/>
        </w:rPr>
        <w:t xml:space="preserve"> ( Apoyo Profesional Oficina de Control Interno ) </w:t>
      </w:r>
    </w:p>
    <w:sectPr w:rsidR="00BF6E6D" w:rsidRPr="003C3FD3">
      <w:headerReference w:type="default" r:id="rId8"/>
      <w:footerReference w:type="default" r:id="rId9"/>
      <w:footerReference w:type="first" r:id="rId10"/>
      <w:pgSz w:w="12240" w:h="18720"/>
      <w:pgMar w:top="992" w:right="1418" w:bottom="1418" w:left="1418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3FD07" w14:textId="77777777" w:rsidR="00086BCB" w:rsidRDefault="00086BCB">
      <w:r>
        <w:separator/>
      </w:r>
    </w:p>
  </w:endnote>
  <w:endnote w:type="continuationSeparator" w:id="0">
    <w:p w14:paraId="054A71F3" w14:textId="77777777" w:rsidR="00086BCB" w:rsidRDefault="00086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349BB" w14:textId="77777777" w:rsidR="00BF6E6D" w:rsidRDefault="00CE7665">
    <w:pPr>
      <w:pStyle w:val="Piedepgina"/>
      <w:jc w:val="right"/>
      <w:rPr>
        <w:rFonts w:ascii="Arial Narrow" w:hAnsi="Arial Narrow"/>
        <w:szCs w:val="28"/>
      </w:rPr>
    </w:pPr>
    <w:r>
      <w:rPr>
        <w:rFonts w:ascii="Arial Narrow" w:hAnsi="Arial Narrow" w:cs="Arial"/>
        <w:i/>
        <w:szCs w:val="24"/>
      </w:rPr>
      <w:t xml:space="preserve">Página </w:t>
    </w:r>
    <w:r>
      <w:rPr>
        <w:rFonts w:ascii="Arial Narrow" w:hAnsi="Arial Narrow" w:cs="Arial"/>
        <w:i/>
        <w:szCs w:val="24"/>
      </w:rPr>
      <w:fldChar w:fldCharType="begin"/>
    </w:r>
    <w:r>
      <w:rPr>
        <w:rFonts w:ascii="Arial Narrow" w:hAnsi="Arial Narrow" w:cs="Arial"/>
        <w:i/>
        <w:szCs w:val="24"/>
      </w:rPr>
      <w:instrText xml:space="preserve"> PAGE </w:instrText>
    </w:r>
    <w:r>
      <w:rPr>
        <w:rFonts w:ascii="Arial Narrow" w:hAnsi="Arial Narrow" w:cs="Arial"/>
        <w:i/>
        <w:szCs w:val="24"/>
      </w:rPr>
      <w:fldChar w:fldCharType="separate"/>
    </w:r>
    <w:r>
      <w:rPr>
        <w:rFonts w:ascii="Arial Narrow" w:hAnsi="Arial Narrow" w:cs="Arial"/>
        <w:i/>
        <w:szCs w:val="24"/>
      </w:rPr>
      <w:t>1</w:t>
    </w:r>
    <w:r>
      <w:rPr>
        <w:rFonts w:ascii="Arial Narrow" w:hAnsi="Arial Narrow" w:cs="Arial"/>
        <w:i/>
        <w:szCs w:val="24"/>
      </w:rPr>
      <w:fldChar w:fldCharType="end"/>
    </w:r>
    <w:r>
      <w:rPr>
        <w:rFonts w:ascii="Arial Narrow" w:hAnsi="Arial Narrow" w:cs="Arial"/>
        <w:i/>
        <w:szCs w:val="24"/>
      </w:rPr>
      <w:t xml:space="preserve"> de </w:t>
    </w:r>
    <w:r>
      <w:rPr>
        <w:rFonts w:ascii="Arial Narrow" w:hAnsi="Arial Narrow" w:cs="Arial"/>
        <w:i/>
        <w:szCs w:val="24"/>
      </w:rPr>
      <w:fldChar w:fldCharType="begin"/>
    </w:r>
    <w:r>
      <w:rPr>
        <w:rFonts w:ascii="Arial Narrow" w:hAnsi="Arial Narrow" w:cs="Arial"/>
        <w:i/>
        <w:szCs w:val="24"/>
      </w:rPr>
      <w:instrText xml:space="preserve"> NUMPAGES </w:instrText>
    </w:r>
    <w:r>
      <w:rPr>
        <w:rFonts w:ascii="Arial Narrow" w:hAnsi="Arial Narrow" w:cs="Arial"/>
        <w:i/>
        <w:szCs w:val="24"/>
      </w:rPr>
      <w:fldChar w:fldCharType="separate"/>
    </w:r>
    <w:r>
      <w:rPr>
        <w:rFonts w:ascii="Arial Narrow" w:hAnsi="Arial Narrow" w:cs="Arial"/>
        <w:i/>
        <w:szCs w:val="24"/>
      </w:rPr>
      <w:t>1</w:t>
    </w:r>
    <w:r>
      <w:rPr>
        <w:rFonts w:ascii="Arial Narrow" w:hAnsi="Arial Narrow" w:cs="Arial"/>
        <w:i/>
        <w:szCs w:val="24"/>
      </w:rPr>
      <w:fldChar w:fldCharType="end"/>
    </w:r>
  </w:p>
  <w:p w14:paraId="641349BC" w14:textId="77777777" w:rsidR="00BF6E6D" w:rsidRDefault="00CE7665">
    <w:pPr>
      <w:pStyle w:val="Piedepgina"/>
    </w:pPr>
    <w:r>
      <w:rPr>
        <w:rFonts w:ascii="Arial" w:eastAsia="MS Mincho" w:hAnsi="Arial" w:cs="Arial"/>
        <w:noProof/>
        <w:sz w:val="18"/>
        <w:szCs w:val="18"/>
        <w:lang w:eastAsia="es-CO"/>
      </w:rPr>
      <w:drawing>
        <wp:inline distT="0" distB="0" distL="0" distR="0" wp14:anchorId="641349D0" wp14:editId="641349D1">
          <wp:extent cx="5971540" cy="95250"/>
          <wp:effectExtent l="0" t="0" r="0" b="0"/>
          <wp:docPr id="2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7154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1349BD" w14:textId="77777777" w:rsidR="00BF6E6D" w:rsidRDefault="00BF6E6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310" w:type="pct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615"/>
      <w:gridCol w:w="1302"/>
      <w:gridCol w:w="2025"/>
      <w:gridCol w:w="1301"/>
      <w:gridCol w:w="1862"/>
      <w:gridCol w:w="1871"/>
    </w:tblGrid>
    <w:tr w:rsidR="00BF6E6D" w14:paraId="641349CB" w14:textId="77777777">
      <w:trPr>
        <w:cantSplit/>
        <w:trHeight w:hRule="exact" w:val="653"/>
      </w:trPr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49BF" w14:textId="77777777" w:rsidR="00BF6E6D" w:rsidRDefault="00CE7665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zh-CN"/>
            </w:rPr>
          </w:pPr>
          <w:r>
            <w:rPr>
              <w:rFonts w:ascii="Arial" w:hAnsi="Arial" w:cs="Arial"/>
              <w:b/>
              <w:sz w:val="14"/>
              <w:szCs w:val="16"/>
              <w:lang w:eastAsia="zh-CN"/>
            </w:rPr>
            <w:t>ELABORÓ</w:t>
          </w:r>
        </w:p>
        <w:p w14:paraId="641349C0" w14:textId="77777777" w:rsidR="00BF6E6D" w:rsidRDefault="00CE7665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sz w:val="14"/>
              <w:szCs w:val="16"/>
              <w:lang w:eastAsia="zh-CN"/>
            </w:rPr>
          </w:pPr>
          <w:r>
            <w:rPr>
              <w:rFonts w:ascii="Arial" w:hAnsi="Arial" w:cs="Arial"/>
              <w:sz w:val="14"/>
              <w:szCs w:val="16"/>
              <w:lang w:eastAsia="zh-CN"/>
            </w:rPr>
            <w:t>Profesional en Calidad</w:t>
          </w:r>
        </w:p>
      </w:tc>
      <w:tc>
        <w:tcPr>
          <w:tcW w:w="65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49C1" w14:textId="77777777" w:rsidR="00BF6E6D" w:rsidRDefault="00CE7665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zh-CN"/>
            </w:rPr>
          </w:pPr>
          <w:r>
            <w:rPr>
              <w:rFonts w:ascii="Arial" w:hAnsi="Arial" w:cs="Arial"/>
              <w:b/>
              <w:sz w:val="14"/>
              <w:szCs w:val="16"/>
              <w:lang w:eastAsia="zh-CN"/>
            </w:rPr>
            <w:t>FECHA</w:t>
          </w:r>
        </w:p>
        <w:p w14:paraId="641349C2" w14:textId="77777777" w:rsidR="00BF6E6D" w:rsidRDefault="00CE7665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sz w:val="14"/>
              <w:szCs w:val="16"/>
              <w:lang w:eastAsia="zh-CN"/>
            </w:rPr>
          </w:pPr>
          <w:r>
            <w:rPr>
              <w:rFonts w:ascii="Arial" w:hAnsi="Arial" w:cs="Arial"/>
              <w:sz w:val="14"/>
              <w:szCs w:val="16"/>
              <w:lang w:eastAsia="zh-CN"/>
            </w:rPr>
            <w:t>22/11/2018</w:t>
          </w:r>
        </w:p>
      </w:tc>
      <w:tc>
        <w:tcPr>
          <w:tcW w:w="101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49C3" w14:textId="77777777" w:rsidR="00BF6E6D" w:rsidRDefault="00CE7665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zh-CN"/>
            </w:rPr>
          </w:pPr>
          <w:r>
            <w:rPr>
              <w:rFonts w:ascii="Arial" w:hAnsi="Arial" w:cs="Arial"/>
              <w:b/>
              <w:sz w:val="14"/>
              <w:szCs w:val="16"/>
              <w:lang w:eastAsia="zh-CN"/>
            </w:rPr>
            <w:t>REVISÓ</w:t>
          </w:r>
        </w:p>
        <w:p w14:paraId="641349C4" w14:textId="77777777" w:rsidR="00BF6E6D" w:rsidRDefault="00CE7665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zh-CN"/>
            </w:rPr>
          </w:pPr>
          <w:r>
            <w:rPr>
              <w:rFonts w:ascii="Arial" w:hAnsi="Arial" w:cs="Arial"/>
              <w:sz w:val="14"/>
              <w:szCs w:val="16"/>
              <w:lang w:eastAsia="zh-CN"/>
            </w:rPr>
            <w:t>Jefe Oficina de Control Interno</w:t>
          </w:r>
        </w:p>
      </w:tc>
      <w:tc>
        <w:tcPr>
          <w:tcW w:w="65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49C5" w14:textId="77777777" w:rsidR="00BF6E6D" w:rsidRDefault="00CE7665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zh-CN"/>
            </w:rPr>
          </w:pPr>
          <w:r>
            <w:rPr>
              <w:rFonts w:ascii="Arial" w:hAnsi="Arial" w:cs="Arial"/>
              <w:sz w:val="14"/>
              <w:szCs w:val="16"/>
              <w:lang w:eastAsia="zh-CN"/>
            </w:rPr>
            <w:t xml:space="preserve">  </w:t>
          </w:r>
          <w:r>
            <w:rPr>
              <w:rFonts w:ascii="Arial" w:hAnsi="Arial" w:cs="Arial"/>
              <w:b/>
              <w:sz w:val="14"/>
              <w:szCs w:val="16"/>
              <w:lang w:eastAsia="zh-CN"/>
            </w:rPr>
            <w:t>FECHA</w:t>
          </w:r>
        </w:p>
        <w:p w14:paraId="641349C6" w14:textId="77777777" w:rsidR="00BF6E6D" w:rsidRDefault="00CE7665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sz w:val="14"/>
              <w:szCs w:val="16"/>
              <w:lang w:eastAsia="zh-CN"/>
            </w:rPr>
          </w:pPr>
          <w:r>
            <w:rPr>
              <w:rFonts w:ascii="Arial" w:hAnsi="Arial" w:cs="Arial"/>
              <w:sz w:val="14"/>
              <w:szCs w:val="16"/>
              <w:lang w:eastAsia="zh-CN"/>
            </w:rPr>
            <w:t>26/11/2018</w:t>
          </w:r>
        </w:p>
      </w:tc>
      <w:tc>
        <w:tcPr>
          <w:tcW w:w="933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49C7" w14:textId="77777777" w:rsidR="00BF6E6D" w:rsidRDefault="00CE7665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zh-CN"/>
            </w:rPr>
          </w:pPr>
          <w:r>
            <w:rPr>
              <w:rFonts w:ascii="Arial" w:hAnsi="Arial" w:cs="Arial"/>
              <w:b/>
              <w:sz w:val="14"/>
              <w:szCs w:val="16"/>
              <w:lang w:eastAsia="zh-CN"/>
            </w:rPr>
            <w:t>APROBÓ</w:t>
          </w:r>
        </w:p>
        <w:p w14:paraId="641349C8" w14:textId="77777777" w:rsidR="00BF6E6D" w:rsidRDefault="00CE7665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sz w:val="14"/>
              <w:szCs w:val="16"/>
              <w:lang w:eastAsia="zh-CN"/>
            </w:rPr>
          </w:pPr>
          <w:r>
            <w:rPr>
              <w:rFonts w:ascii="Arial" w:hAnsi="Arial" w:cs="Arial"/>
              <w:sz w:val="14"/>
              <w:szCs w:val="16"/>
              <w:lang w:eastAsia="zh-CN"/>
            </w:rPr>
            <w:t>Gerente</w:t>
          </w:r>
        </w:p>
      </w:tc>
      <w:tc>
        <w:tcPr>
          <w:tcW w:w="9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49C9" w14:textId="77777777" w:rsidR="00BF6E6D" w:rsidRDefault="00CE7665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zh-CN"/>
            </w:rPr>
          </w:pPr>
          <w:r>
            <w:rPr>
              <w:rFonts w:ascii="Arial" w:hAnsi="Arial" w:cs="Arial"/>
              <w:b/>
              <w:sz w:val="14"/>
              <w:szCs w:val="16"/>
              <w:lang w:eastAsia="zh-CN"/>
            </w:rPr>
            <w:t>FECHA</w:t>
          </w:r>
        </w:p>
        <w:p w14:paraId="641349CA" w14:textId="77777777" w:rsidR="00BF6E6D" w:rsidRDefault="00CE7665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sz w:val="14"/>
              <w:szCs w:val="16"/>
              <w:lang w:eastAsia="zh-CN"/>
            </w:rPr>
          </w:pPr>
          <w:r>
            <w:rPr>
              <w:rFonts w:ascii="Arial" w:hAnsi="Arial" w:cs="Arial"/>
              <w:sz w:val="14"/>
              <w:szCs w:val="16"/>
              <w:lang w:eastAsia="zh-CN"/>
            </w:rPr>
            <w:t>14/12/2018</w:t>
          </w:r>
        </w:p>
      </w:tc>
    </w:tr>
  </w:tbl>
  <w:p w14:paraId="641349CC" w14:textId="77777777" w:rsidR="00BF6E6D" w:rsidRDefault="00CE7665">
    <w:pPr>
      <w:pStyle w:val="Piedepgina"/>
      <w:jc w:val="right"/>
    </w:pPr>
    <w:r>
      <w:t xml:space="preserve">Página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t xml:space="preserve"> de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6</w:t>
    </w:r>
    <w:r>
      <w:rPr>
        <w:b/>
        <w:bCs/>
        <w:sz w:val="24"/>
        <w:szCs w:val="24"/>
      </w:rPr>
      <w:fldChar w:fldCharType="end"/>
    </w:r>
  </w:p>
  <w:p w14:paraId="641349CD" w14:textId="77777777" w:rsidR="00BF6E6D" w:rsidRDefault="00BF6E6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4A7D9" w14:textId="77777777" w:rsidR="00086BCB" w:rsidRDefault="00086BCB">
      <w:r>
        <w:separator/>
      </w:r>
    </w:p>
  </w:footnote>
  <w:footnote w:type="continuationSeparator" w:id="0">
    <w:p w14:paraId="23EC8F56" w14:textId="77777777" w:rsidR="00086BCB" w:rsidRDefault="00086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349B2" w14:textId="77777777" w:rsidR="00BF6E6D" w:rsidRDefault="00CE7665">
    <w:pPr>
      <w:pStyle w:val="Encabezado"/>
      <w:jc w:val="center"/>
      <w:rPr>
        <w:sz w:val="24"/>
      </w:rPr>
    </w:pPr>
    <w:bookmarkStart w:id="1" w:name="_Hlk114063113"/>
    <w:r>
      <w:rPr>
        <w:noProof/>
        <w:sz w:val="24"/>
      </w:rPr>
      <w:drawing>
        <wp:inline distT="0" distB="0" distL="0" distR="0" wp14:anchorId="641349CE" wp14:editId="641349CF">
          <wp:extent cx="5971540" cy="10972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71540" cy="109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473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ook w:val="04A0" w:firstRow="1" w:lastRow="0" w:firstColumn="1" w:lastColumn="0" w:noHBand="0" w:noVBand="1"/>
    </w:tblPr>
    <w:tblGrid>
      <w:gridCol w:w="2274"/>
      <w:gridCol w:w="2835"/>
      <w:gridCol w:w="1276"/>
      <w:gridCol w:w="3088"/>
    </w:tblGrid>
    <w:tr w:rsidR="00BF6E6D" w14:paraId="641349B8" w14:textId="77777777">
      <w:trPr>
        <w:trHeight w:val="132"/>
        <w:jc w:val="center"/>
      </w:trPr>
      <w:tc>
        <w:tcPr>
          <w:tcW w:w="2274" w:type="dxa"/>
          <w:tcBorders>
            <w:top w:val="single" w:sz="4" w:space="0" w:color="A6A6A6"/>
            <w:left w:val="single" w:sz="4" w:space="0" w:color="A6A6A6"/>
            <w:bottom w:val="single" w:sz="4" w:space="0" w:color="A6A6A6"/>
            <w:right w:val="single" w:sz="4" w:space="0" w:color="A6A6A6"/>
          </w:tcBorders>
          <w:vAlign w:val="center"/>
        </w:tcPr>
        <w:bookmarkEnd w:id="1"/>
        <w:p w14:paraId="641349B3" w14:textId="77777777" w:rsidR="00BF6E6D" w:rsidRDefault="00CE7665">
          <w:pPr>
            <w:pStyle w:val="Encabezado"/>
            <w:ind w:right="63"/>
            <w:jc w:val="center"/>
            <w:rPr>
              <w:rFonts w:ascii="Arial Narrow" w:hAnsi="Arial Narrow"/>
              <w:color w:val="000000"/>
            </w:rPr>
          </w:pPr>
          <w:r>
            <w:rPr>
              <w:rFonts w:ascii="Arial Narrow" w:hAnsi="Arial Narrow" w:cs="Arial"/>
              <w:color w:val="000000"/>
            </w:rPr>
            <w:t>Código</w:t>
          </w:r>
          <w:r>
            <w:rPr>
              <w:rFonts w:ascii="Arial Narrow" w:hAnsi="Arial Narrow"/>
              <w:color w:val="000000"/>
            </w:rPr>
            <w:t xml:space="preserve">: </w:t>
          </w:r>
        </w:p>
      </w:tc>
      <w:tc>
        <w:tcPr>
          <w:tcW w:w="2835" w:type="dxa"/>
          <w:tcBorders>
            <w:top w:val="single" w:sz="4" w:space="0" w:color="A6A6A6"/>
            <w:left w:val="single" w:sz="4" w:space="0" w:color="A6A6A6"/>
            <w:bottom w:val="single" w:sz="4" w:space="0" w:color="A6A6A6"/>
            <w:right w:val="single" w:sz="4" w:space="0" w:color="A6A6A6"/>
          </w:tcBorders>
          <w:vAlign w:val="center"/>
        </w:tcPr>
        <w:p w14:paraId="641349B4" w14:textId="67D40739" w:rsidR="00BF6E6D" w:rsidRDefault="00CE7665">
          <w:pPr>
            <w:pStyle w:val="Encabezado"/>
            <w:ind w:right="63"/>
            <w:jc w:val="center"/>
            <w:rPr>
              <w:rFonts w:ascii="Arial Narrow" w:hAnsi="Arial Narrow" w:cs="Arial"/>
              <w:bCs/>
              <w:color w:val="000000"/>
            </w:rPr>
          </w:pPr>
          <w:r>
            <w:rPr>
              <w:rFonts w:ascii="Arial Narrow" w:hAnsi="Arial Narrow" w:cs="Arial"/>
              <w:bCs/>
              <w:color w:val="000000"/>
            </w:rPr>
            <w:t>OAJP-0</w:t>
          </w:r>
          <w:r w:rsidR="00D01394">
            <w:rPr>
              <w:rFonts w:ascii="Arial Narrow" w:hAnsi="Arial Narrow" w:cs="Arial"/>
              <w:bCs/>
              <w:color w:val="000000"/>
            </w:rPr>
            <w:t>6</w:t>
          </w:r>
          <w:r>
            <w:rPr>
              <w:rFonts w:ascii="Arial Narrow" w:hAnsi="Arial Narrow" w:cs="Arial"/>
              <w:bCs/>
              <w:color w:val="000000"/>
            </w:rPr>
            <w:t>-</w:t>
          </w:r>
          <w:r w:rsidR="006177CF">
            <w:rPr>
              <w:rFonts w:ascii="Arial Narrow" w:hAnsi="Arial Narrow" w:cs="Arial"/>
              <w:bCs/>
              <w:color w:val="000000"/>
            </w:rPr>
            <w:t>PAS</w:t>
          </w:r>
        </w:p>
      </w:tc>
      <w:tc>
        <w:tcPr>
          <w:tcW w:w="1276" w:type="dxa"/>
          <w:tcBorders>
            <w:top w:val="single" w:sz="4" w:space="0" w:color="A6A6A6"/>
            <w:left w:val="single" w:sz="4" w:space="0" w:color="A6A6A6"/>
            <w:bottom w:val="single" w:sz="4" w:space="0" w:color="A6A6A6"/>
            <w:right w:val="single" w:sz="4" w:space="0" w:color="A6A6A6"/>
          </w:tcBorders>
          <w:vAlign w:val="center"/>
        </w:tcPr>
        <w:p w14:paraId="641349B5" w14:textId="77777777" w:rsidR="00BF6E6D" w:rsidRDefault="00CE7665">
          <w:pPr>
            <w:pStyle w:val="Encabezado"/>
            <w:ind w:right="39"/>
            <w:jc w:val="center"/>
            <w:rPr>
              <w:rFonts w:ascii="Arial Narrow" w:hAnsi="Arial Narrow" w:cs="Arial"/>
              <w:color w:val="000000"/>
            </w:rPr>
          </w:pPr>
          <w:r>
            <w:rPr>
              <w:rFonts w:ascii="Arial Narrow" w:hAnsi="Arial Narrow" w:cs="Arial"/>
              <w:color w:val="000000"/>
            </w:rPr>
            <w:t>Versión:  2.0</w:t>
          </w:r>
        </w:p>
      </w:tc>
      <w:tc>
        <w:tcPr>
          <w:tcW w:w="3088" w:type="dxa"/>
          <w:tcBorders>
            <w:top w:val="single" w:sz="4" w:space="0" w:color="A6A6A6"/>
            <w:left w:val="single" w:sz="4" w:space="0" w:color="A6A6A6"/>
            <w:bottom w:val="single" w:sz="4" w:space="0" w:color="A6A6A6"/>
            <w:right w:val="single" w:sz="4" w:space="0" w:color="A6A6A6"/>
          </w:tcBorders>
          <w:vAlign w:val="center"/>
        </w:tcPr>
        <w:p w14:paraId="641349B6" w14:textId="77777777" w:rsidR="00BF6E6D" w:rsidRDefault="00CE7665">
          <w:pPr>
            <w:pStyle w:val="Encabezado"/>
            <w:ind w:right="-9"/>
            <w:jc w:val="center"/>
            <w:rPr>
              <w:rFonts w:ascii="Arial Narrow" w:hAnsi="Arial Narrow" w:cs="Arial"/>
              <w:bCs/>
              <w:color w:val="000000"/>
            </w:rPr>
          </w:pPr>
          <w:r>
            <w:rPr>
              <w:rFonts w:ascii="Arial Narrow" w:hAnsi="Arial Narrow" w:cs="Arial"/>
              <w:bCs/>
              <w:color w:val="000000"/>
            </w:rPr>
            <w:t xml:space="preserve">Procedimiento </w:t>
          </w:r>
        </w:p>
        <w:p w14:paraId="641349B7" w14:textId="2D0FF352" w:rsidR="00BF6E6D" w:rsidRDefault="004528A5">
          <w:pPr>
            <w:pStyle w:val="Encabezado"/>
            <w:ind w:right="-9"/>
            <w:jc w:val="center"/>
            <w:rPr>
              <w:rFonts w:ascii="Arial Narrow" w:hAnsi="Arial Narrow" w:cs="Arial"/>
              <w:bCs/>
              <w:color w:val="000000"/>
            </w:rPr>
          </w:pPr>
          <w:r>
            <w:rPr>
              <w:rFonts w:ascii="Arial Narrow" w:hAnsi="Arial Narrow" w:cs="Arial"/>
              <w:bCs/>
              <w:color w:val="000000"/>
            </w:rPr>
            <w:t xml:space="preserve">Administrativo y Sancionatorio </w:t>
          </w:r>
        </w:p>
      </w:tc>
    </w:tr>
  </w:tbl>
  <w:p w14:paraId="641349B9" w14:textId="77777777" w:rsidR="00BF6E6D" w:rsidRDefault="00BF6E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06A8B"/>
    <w:multiLevelType w:val="multilevel"/>
    <w:tmpl w:val="04C06A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F5110"/>
    <w:multiLevelType w:val="hybridMultilevel"/>
    <w:tmpl w:val="B3065D64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943BD"/>
    <w:multiLevelType w:val="multilevel"/>
    <w:tmpl w:val="0B7943B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0622D"/>
    <w:multiLevelType w:val="multilevel"/>
    <w:tmpl w:val="829AB642"/>
    <w:lvl w:ilvl="0">
      <w:start w:val="1"/>
      <w:numFmt w:val="decimal"/>
      <w:lvlText w:val="%1."/>
      <w:lvlJc w:val="left"/>
      <w:pPr>
        <w:ind w:left="395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26291B21"/>
    <w:multiLevelType w:val="hybridMultilevel"/>
    <w:tmpl w:val="CC72DE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35C18"/>
    <w:multiLevelType w:val="multilevel"/>
    <w:tmpl w:val="34C35C18"/>
    <w:lvl w:ilvl="0">
      <w:start w:val="8"/>
      <w:numFmt w:val="decimal"/>
      <w:lvlText w:val="%1."/>
      <w:lvlJc w:val="left"/>
      <w:pPr>
        <w:ind w:left="3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35471240"/>
    <w:multiLevelType w:val="hybridMultilevel"/>
    <w:tmpl w:val="A88237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86EB8"/>
    <w:multiLevelType w:val="multilevel"/>
    <w:tmpl w:val="1940622D"/>
    <w:lvl w:ilvl="0">
      <w:start w:val="1"/>
      <w:numFmt w:val="decimal"/>
      <w:lvlText w:val="%1."/>
      <w:lvlJc w:val="left"/>
      <w:pPr>
        <w:ind w:left="3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394662D7"/>
    <w:multiLevelType w:val="multilevel"/>
    <w:tmpl w:val="394662D7"/>
    <w:lvl w:ilvl="0">
      <w:start w:val="1"/>
      <w:numFmt w:val="decimal"/>
      <w:pStyle w:val="Estilo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BD64D7C"/>
    <w:multiLevelType w:val="multilevel"/>
    <w:tmpl w:val="3BD64D7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AD306C"/>
    <w:multiLevelType w:val="multilevel"/>
    <w:tmpl w:val="4DAD30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8A3433"/>
    <w:multiLevelType w:val="multilevel"/>
    <w:tmpl w:val="658A3433"/>
    <w:lvl w:ilvl="0">
      <w:start w:val="1"/>
      <w:numFmt w:val="decimal"/>
      <w:lvlText w:val="%1."/>
      <w:lvlJc w:val="left"/>
      <w:pPr>
        <w:ind w:left="3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9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65A23388"/>
    <w:multiLevelType w:val="multilevel"/>
    <w:tmpl w:val="65A233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F2FBF"/>
    <w:multiLevelType w:val="multilevel"/>
    <w:tmpl w:val="658A3433"/>
    <w:lvl w:ilvl="0">
      <w:start w:val="1"/>
      <w:numFmt w:val="decimal"/>
      <w:lvlText w:val="%1."/>
      <w:lvlJc w:val="left"/>
      <w:pPr>
        <w:ind w:left="3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9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" w15:restartNumberingAfterBreak="0">
    <w:nsid w:val="72242A25"/>
    <w:multiLevelType w:val="hybridMultilevel"/>
    <w:tmpl w:val="FE6893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BD48A9"/>
    <w:multiLevelType w:val="multilevel"/>
    <w:tmpl w:val="74BD48A9"/>
    <w:lvl w:ilvl="0">
      <w:start w:val="6"/>
      <w:numFmt w:val="decimal"/>
      <w:lvlText w:val="%1."/>
      <w:lvlJc w:val="left"/>
      <w:pPr>
        <w:ind w:left="3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6" w15:restartNumberingAfterBreak="0">
    <w:nsid w:val="7B76248A"/>
    <w:multiLevelType w:val="multilevel"/>
    <w:tmpl w:val="7B7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177DA3"/>
    <w:multiLevelType w:val="hybridMultilevel"/>
    <w:tmpl w:val="3A16EE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DC7F14"/>
    <w:multiLevelType w:val="multilevel"/>
    <w:tmpl w:val="7FDC7F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2144271">
    <w:abstractNumId w:val="8"/>
  </w:num>
  <w:num w:numId="2" w16cid:durableId="1495878895">
    <w:abstractNumId w:val="2"/>
  </w:num>
  <w:num w:numId="3" w16cid:durableId="1097210649">
    <w:abstractNumId w:val="0"/>
  </w:num>
  <w:num w:numId="4" w16cid:durableId="1646930130">
    <w:abstractNumId w:val="10"/>
  </w:num>
  <w:num w:numId="5" w16cid:durableId="1391730339">
    <w:abstractNumId w:val="16"/>
  </w:num>
  <w:num w:numId="6" w16cid:durableId="923564572">
    <w:abstractNumId w:val="18"/>
  </w:num>
  <w:num w:numId="7" w16cid:durableId="2019230279">
    <w:abstractNumId w:val="9"/>
  </w:num>
  <w:num w:numId="8" w16cid:durableId="521237391">
    <w:abstractNumId w:val="12"/>
  </w:num>
  <w:num w:numId="9" w16cid:durableId="1888906943">
    <w:abstractNumId w:val="6"/>
  </w:num>
  <w:num w:numId="10" w16cid:durableId="1461218297">
    <w:abstractNumId w:val="3"/>
  </w:num>
  <w:num w:numId="11" w16cid:durableId="1820422635">
    <w:abstractNumId w:val="5"/>
  </w:num>
  <w:num w:numId="12" w16cid:durableId="1369601675">
    <w:abstractNumId w:val="7"/>
  </w:num>
  <w:num w:numId="13" w16cid:durableId="1608005389">
    <w:abstractNumId w:val="1"/>
  </w:num>
  <w:num w:numId="14" w16cid:durableId="1861117282">
    <w:abstractNumId w:val="11"/>
  </w:num>
  <w:num w:numId="15" w16cid:durableId="2073574447">
    <w:abstractNumId w:val="13"/>
  </w:num>
  <w:num w:numId="16" w16cid:durableId="1982882076">
    <w:abstractNumId w:val="14"/>
  </w:num>
  <w:num w:numId="17" w16cid:durableId="1177813804">
    <w:abstractNumId w:val="15"/>
  </w:num>
  <w:num w:numId="18" w16cid:durableId="1968657330">
    <w:abstractNumId w:val="17"/>
  </w:num>
  <w:num w:numId="19" w16cid:durableId="18386170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A60"/>
    <w:rsid w:val="00013028"/>
    <w:rsid w:val="00014CB5"/>
    <w:rsid w:val="000168F3"/>
    <w:rsid w:val="00020E45"/>
    <w:rsid w:val="000221E8"/>
    <w:rsid w:val="00022D83"/>
    <w:rsid w:val="000234A3"/>
    <w:rsid w:val="00023890"/>
    <w:rsid w:val="00031075"/>
    <w:rsid w:val="0003248F"/>
    <w:rsid w:val="00033686"/>
    <w:rsid w:val="000418D5"/>
    <w:rsid w:val="00041D5E"/>
    <w:rsid w:val="00043C8C"/>
    <w:rsid w:val="00044B61"/>
    <w:rsid w:val="00045C5E"/>
    <w:rsid w:val="00053019"/>
    <w:rsid w:val="00054724"/>
    <w:rsid w:val="00054C7B"/>
    <w:rsid w:val="00056B81"/>
    <w:rsid w:val="0006514F"/>
    <w:rsid w:val="00067ADA"/>
    <w:rsid w:val="000729C4"/>
    <w:rsid w:val="000749B6"/>
    <w:rsid w:val="00077D70"/>
    <w:rsid w:val="00081C64"/>
    <w:rsid w:val="0008279D"/>
    <w:rsid w:val="00084ABB"/>
    <w:rsid w:val="00086190"/>
    <w:rsid w:val="00086BCB"/>
    <w:rsid w:val="00087AE9"/>
    <w:rsid w:val="00091325"/>
    <w:rsid w:val="000A0CF7"/>
    <w:rsid w:val="000A1978"/>
    <w:rsid w:val="000A6280"/>
    <w:rsid w:val="000B0EC3"/>
    <w:rsid w:val="000B4D16"/>
    <w:rsid w:val="000B4FA7"/>
    <w:rsid w:val="000B6FF5"/>
    <w:rsid w:val="000C1A2F"/>
    <w:rsid w:val="000C7019"/>
    <w:rsid w:val="000D485C"/>
    <w:rsid w:val="000D531D"/>
    <w:rsid w:val="000E4CD3"/>
    <w:rsid w:val="000E5972"/>
    <w:rsid w:val="000F0C5C"/>
    <w:rsid w:val="000F27F1"/>
    <w:rsid w:val="000F5D1B"/>
    <w:rsid w:val="000F66AC"/>
    <w:rsid w:val="00101556"/>
    <w:rsid w:val="0010348B"/>
    <w:rsid w:val="00104C56"/>
    <w:rsid w:val="00105892"/>
    <w:rsid w:val="001073F2"/>
    <w:rsid w:val="00114295"/>
    <w:rsid w:val="00122EE0"/>
    <w:rsid w:val="00125EAC"/>
    <w:rsid w:val="001267C2"/>
    <w:rsid w:val="0012683E"/>
    <w:rsid w:val="00126E0F"/>
    <w:rsid w:val="0013008F"/>
    <w:rsid w:val="0013048F"/>
    <w:rsid w:val="0013264A"/>
    <w:rsid w:val="00135830"/>
    <w:rsid w:val="00144D00"/>
    <w:rsid w:val="00145409"/>
    <w:rsid w:val="00147EEA"/>
    <w:rsid w:val="00150342"/>
    <w:rsid w:val="00150481"/>
    <w:rsid w:val="0015424D"/>
    <w:rsid w:val="00154978"/>
    <w:rsid w:val="00164D8E"/>
    <w:rsid w:val="00164DDC"/>
    <w:rsid w:val="00166789"/>
    <w:rsid w:val="001852A4"/>
    <w:rsid w:val="00186E58"/>
    <w:rsid w:val="00194823"/>
    <w:rsid w:val="001A28DD"/>
    <w:rsid w:val="001A4312"/>
    <w:rsid w:val="001B0E3D"/>
    <w:rsid w:val="001B4E2F"/>
    <w:rsid w:val="001B51EC"/>
    <w:rsid w:val="001B685B"/>
    <w:rsid w:val="001C14BA"/>
    <w:rsid w:val="001D6BC1"/>
    <w:rsid w:val="001E0579"/>
    <w:rsid w:val="001E4017"/>
    <w:rsid w:val="001F3226"/>
    <w:rsid w:val="001F7C5C"/>
    <w:rsid w:val="001F7D75"/>
    <w:rsid w:val="00203934"/>
    <w:rsid w:val="00203BE9"/>
    <w:rsid w:val="0021029A"/>
    <w:rsid w:val="00214FF0"/>
    <w:rsid w:val="0022032C"/>
    <w:rsid w:val="00220E7B"/>
    <w:rsid w:val="00232A45"/>
    <w:rsid w:val="00240C5C"/>
    <w:rsid w:val="002413DD"/>
    <w:rsid w:val="0024150C"/>
    <w:rsid w:val="00244EAF"/>
    <w:rsid w:val="002508D8"/>
    <w:rsid w:val="002576C2"/>
    <w:rsid w:val="00261ADF"/>
    <w:rsid w:val="00262821"/>
    <w:rsid w:val="00265D15"/>
    <w:rsid w:val="00267C4B"/>
    <w:rsid w:val="00274C6F"/>
    <w:rsid w:val="00275306"/>
    <w:rsid w:val="00277027"/>
    <w:rsid w:val="00291A6E"/>
    <w:rsid w:val="002934B0"/>
    <w:rsid w:val="00294A34"/>
    <w:rsid w:val="002952EC"/>
    <w:rsid w:val="002965C1"/>
    <w:rsid w:val="00297E7C"/>
    <w:rsid w:val="002A0DB3"/>
    <w:rsid w:val="002A135D"/>
    <w:rsid w:val="002A27F0"/>
    <w:rsid w:val="002A4223"/>
    <w:rsid w:val="002B329E"/>
    <w:rsid w:val="002B5710"/>
    <w:rsid w:val="002C1F9A"/>
    <w:rsid w:val="002D134D"/>
    <w:rsid w:val="002D13FC"/>
    <w:rsid w:val="002D2E8D"/>
    <w:rsid w:val="002D4181"/>
    <w:rsid w:val="002D4478"/>
    <w:rsid w:val="002E0929"/>
    <w:rsid w:val="002E1C9D"/>
    <w:rsid w:val="002E3553"/>
    <w:rsid w:val="002E7B69"/>
    <w:rsid w:val="002F0AC6"/>
    <w:rsid w:val="002F1134"/>
    <w:rsid w:val="002F2DD9"/>
    <w:rsid w:val="002F3077"/>
    <w:rsid w:val="002F30CF"/>
    <w:rsid w:val="002F3F10"/>
    <w:rsid w:val="002F6CDD"/>
    <w:rsid w:val="00300F1F"/>
    <w:rsid w:val="00301559"/>
    <w:rsid w:val="0030300E"/>
    <w:rsid w:val="00316E3B"/>
    <w:rsid w:val="00334B6E"/>
    <w:rsid w:val="003358FA"/>
    <w:rsid w:val="00335BC5"/>
    <w:rsid w:val="0034083A"/>
    <w:rsid w:val="00346493"/>
    <w:rsid w:val="00350C29"/>
    <w:rsid w:val="00351BB5"/>
    <w:rsid w:val="00352158"/>
    <w:rsid w:val="00362E5F"/>
    <w:rsid w:val="003657EF"/>
    <w:rsid w:val="003657FA"/>
    <w:rsid w:val="003703AF"/>
    <w:rsid w:val="00371287"/>
    <w:rsid w:val="00373DF1"/>
    <w:rsid w:val="003813DD"/>
    <w:rsid w:val="00382648"/>
    <w:rsid w:val="00383FC0"/>
    <w:rsid w:val="00384572"/>
    <w:rsid w:val="00384A36"/>
    <w:rsid w:val="00384F51"/>
    <w:rsid w:val="0038561F"/>
    <w:rsid w:val="0039081F"/>
    <w:rsid w:val="00390D09"/>
    <w:rsid w:val="00394439"/>
    <w:rsid w:val="00396E1E"/>
    <w:rsid w:val="003A6D59"/>
    <w:rsid w:val="003A6FC3"/>
    <w:rsid w:val="003B0693"/>
    <w:rsid w:val="003B1A05"/>
    <w:rsid w:val="003C1A4C"/>
    <w:rsid w:val="003C3BE9"/>
    <w:rsid w:val="003C3FD3"/>
    <w:rsid w:val="003C5FB6"/>
    <w:rsid w:val="003C66D0"/>
    <w:rsid w:val="003D4859"/>
    <w:rsid w:val="003D6948"/>
    <w:rsid w:val="003D717C"/>
    <w:rsid w:val="003E0BD3"/>
    <w:rsid w:val="003E497F"/>
    <w:rsid w:val="003F6231"/>
    <w:rsid w:val="004001FC"/>
    <w:rsid w:val="004037A1"/>
    <w:rsid w:val="00406B8B"/>
    <w:rsid w:val="00410C67"/>
    <w:rsid w:val="004140ED"/>
    <w:rsid w:val="00417845"/>
    <w:rsid w:val="0042286C"/>
    <w:rsid w:val="00437F8A"/>
    <w:rsid w:val="00441C57"/>
    <w:rsid w:val="004445BC"/>
    <w:rsid w:val="0045053E"/>
    <w:rsid w:val="00451362"/>
    <w:rsid w:val="00451991"/>
    <w:rsid w:val="004528A5"/>
    <w:rsid w:val="00462EC9"/>
    <w:rsid w:val="00463BD9"/>
    <w:rsid w:val="00466077"/>
    <w:rsid w:val="004668B3"/>
    <w:rsid w:val="00467EDC"/>
    <w:rsid w:val="00476579"/>
    <w:rsid w:val="00480624"/>
    <w:rsid w:val="0048318F"/>
    <w:rsid w:val="00485D33"/>
    <w:rsid w:val="004860FA"/>
    <w:rsid w:val="004872DE"/>
    <w:rsid w:val="004A45BE"/>
    <w:rsid w:val="004A753E"/>
    <w:rsid w:val="004B15CC"/>
    <w:rsid w:val="004B3E7D"/>
    <w:rsid w:val="004B46FA"/>
    <w:rsid w:val="004B55C0"/>
    <w:rsid w:val="004B5E52"/>
    <w:rsid w:val="004C7216"/>
    <w:rsid w:val="004C7D3C"/>
    <w:rsid w:val="004C7FC1"/>
    <w:rsid w:val="004D1833"/>
    <w:rsid w:val="004D2E59"/>
    <w:rsid w:val="004D4ADB"/>
    <w:rsid w:val="004E05B1"/>
    <w:rsid w:val="004E5859"/>
    <w:rsid w:val="004E6091"/>
    <w:rsid w:val="004F088A"/>
    <w:rsid w:val="004F4FF8"/>
    <w:rsid w:val="00505E79"/>
    <w:rsid w:val="00511829"/>
    <w:rsid w:val="0051255D"/>
    <w:rsid w:val="0051355A"/>
    <w:rsid w:val="005158F4"/>
    <w:rsid w:val="00517FEB"/>
    <w:rsid w:val="00520552"/>
    <w:rsid w:val="00520739"/>
    <w:rsid w:val="005268C7"/>
    <w:rsid w:val="00527530"/>
    <w:rsid w:val="00536A64"/>
    <w:rsid w:val="0055116B"/>
    <w:rsid w:val="00551CB5"/>
    <w:rsid w:val="0055591F"/>
    <w:rsid w:val="005579EF"/>
    <w:rsid w:val="00560074"/>
    <w:rsid w:val="00570E65"/>
    <w:rsid w:val="00570FB3"/>
    <w:rsid w:val="005846E5"/>
    <w:rsid w:val="0059127C"/>
    <w:rsid w:val="00594289"/>
    <w:rsid w:val="00597AC4"/>
    <w:rsid w:val="00597F29"/>
    <w:rsid w:val="005A05F1"/>
    <w:rsid w:val="005A1EE4"/>
    <w:rsid w:val="005A418F"/>
    <w:rsid w:val="005A5100"/>
    <w:rsid w:val="005A59DD"/>
    <w:rsid w:val="005A7162"/>
    <w:rsid w:val="005A7480"/>
    <w:rsid w:val="005B4ED1"/>
    <w:rsid w:val="005C0BEE"/>
    <w:rsid w:val="005C38C7"/>
    <w:rsid w:val="005C7D41"/>
    <w:rsid w:val="005D031C"/>
    <w:rsid w:val="005D1CC9"/>
    <w:rsid w:val="005D2169"/>
    <w:rsid w:val="005D7F3C"/>
    <w:rsid w:val="005F243D"/>
    <w:rsid w:val="005F4262"/>
    <w:rsid w:val="00601433"/>
    <w:rsid w:val="00603CA3"/>
    <w:rsid w:val="00603FBC"/>
    <w:rsid w:val="00610490"/>
    <w:rsid w:val="00615E48"/>
    <w:rsid w:val="006177CF"/>
    <w:rsid w:val="006210D5"/>
    <w:rsid w:val="00627955"/>
    <w:rsid w:val="0063017C"/>
    <w:rsid w:val="00632844"/>
    <w:rsid w:val="0063374A"/>
    <w:rsid w:val="00634E8B"/>
    <w:rsid w:val="006374BF"/>
    <w:rsid w:val="00637833"/>
    <w:rsid w:val="00651CA0"/>
    <w:rsid w:val="00655491"/>
    <w:rsid w:val="00661A80"/>
    <w:rsid w:val="006642B5"/>
    <w:rsid w:val="00665C69"/>
    <w:rsid w:val="006664F2"/>
    <w:rsid w:val="00666A2D"/>
    <w:rsid w:val="006676B0"/>
    <w:rsid w:val="0067372E"/>
    <w:rsid w:val="00680FC1"/>
    <w:rsid w:val="006812A1"/>
    <w:rsid w:val="00681370"/>
    <w:rsid w:val="00685512"/>
    <w:rsid w:val="00690FD0"/>
    <w:rsid w:val="006924E4"/>
    <w:rsid w:val="00694D44"/>
    <w:rsid w:val="006A16BC"/>
    <w:rsid w:val="006A1C4B"/>
    <w:rsid w:val="006A1D19"/>
    <w:rsid w:val="006A6874"/>
    <w:rsid w:val="006A706E"/>
    <w:rsid w:val="006A7262"/>
    <w:rsid w:val="006A72C5"/>
    <w:rsid w:val="006B1FFA"/>
    <w:rsid w:val="006B435B"/>
    <w:rsid w:val="006B43E6"/>
    <w:rsid w:val="006B6876"/>
    <w:rsid w:val="006B6CDE"/>
    <w:rsid w:val="006C3325"/>
    <w:rsid w:val="006C47B7"/>
    <w:rsid w:val="006C4D92"/>
    <w:rsid w:val="006C4DF6"/>
    <w:rsid w:val="006C5230"/>
    <w:rsid w:val="006D069B"/>
    <w:rsid w:val="006D129E"/>
    <w:rsid w:val="006D4B6A"/>
    <w:rsid w:val="006D68FE"/>
    <w:rsid w:val="006E7496"/>
    <w:rsid w:val="006F0116"/>
    <w:rsid w:val="006F10F4"/>
    <w:rsid w:val="006F21C1"/>
    <w:rsid w:val="006F46DC"/>
    <w:rsid w:val="006F4F5E"/>
    <w:rsid w:val="00702404"/>
    <w:rsid w:val="00703606"/>
    <w:rsid w:val="0070747A"/>
    <w:rsid w:val="0071151B"/>
    <w:rsid w:val="007127EA"/>
    <w:rsid w:val="00712C8A"/>
    <w:rsid w:val="00731D00"/>
    <w:rsid w:val="0073407F"/>
    <w:rsid w:val="00734D87"/>
    <w:rsid w:val="00737BFA"/>
    <w:rsid w:val="00742067"/>
    <w:rsid w:val="00742401"/>
    <w:rsid w:val="00743E7C"/>
    <w:rsid w:val="007468DB"/>
    <w:rsid w:val="00746ACC"/>
    <w:rsid w:val="00761DBD"/>
    <w:rsid w:val="0076338E"/>
    <w:rsid w:val="00763613"/>
    <w:rsid w:val="00764CF3"/>
    <w:rsid w:val="00765A4A"/>
    <w:rsid w:val="00765F61"/>
    <w:rsid w:val="007661EF"/>
    <w:rsid w:val="00767A12"/>
    <w:rsid w:val="0077205F"/>
    <w:rsid w:val="007744B7"/>
    <w:rsid w:val="00775DC2"/>
    <w:rsid w:val="00775DD2"/>
    <w:rsid w:val="00777583"/>
    <w:rsid w:val="00781BD4"/>
    <w:rsid w:val="0078364A"/>
    <w:rsid w:val="007857BA"/>
    <w:rsid w:val="00793D23"/>
    <w:rsid w:val="007A1258"/>
    <w:rsid w:val="007A4518"/>
    <w:rsid w:val="007A6250"/>
    <w:rsid w:val="007B45CF"/>
    <w:rsid w:val="007B5734"/>
    <w:rsid w:val="007B6D45"/>
    <w:rsid w:val="007C0A17"/>
    <w:rsid w:val="007C0B00"/>
    <w:rsid w:val="007C1FEE"/>
    <w:rsid w:val="007C20A3"/>
    <w:rsid w:val="007C39DA"/>
    <w:rsid w:val="007C44F0"/>
    <w:rsid w:val="007C4B0E"/>
    <w:rsid w:val="007C6483"/>
    <w:rsid w:val="007D1871"/>
    <w:rsid w:val="007D2203"/>
    <w:rsid w:val="007D23B6"/>
    <w:rsid w:val="007D3760"/>
    <w:rsid w:val="007E0FB0"/>
    <w:rsid w:val="007E3A6A"/>
    <w:rsid w:val="007F0971"/>
    <w:rsid w:val="007F0FC5"/>
    <w:rsid w:val="007F3250"/>
    <w:rsid w:val="007F7F38"/>
    <w:rsid w:val="00805CE6"/>
    <w:rsid w:val="00805F24"/>
    <w:rsid w:val="0080627E"/>
    <w:rsid w:val="0081056C"/>
    <w:rsid w:val="00810C48"/>
    <w:rsid w:val="008111D8"/>
    <w:rsid w:val="008140E8"/>
    <w:rsid w:val="008157DA"/>
    <w:rsid w:val="008246E4"/>
    <w:rsid w:val="00831409"/>
    <w:rsid w:val="008409CC"/>
    <w:rsid w:val="00842745"/>
    <w:rsid w:val="008454BD"/>
    <w:rsid w:val="00845EE6"/>
    <w:rsid w:val="00854C30"/>
    <w:rsid w:val="0085518F"/>
    <w:rsid w:val="00857E0E"/>
    <w:rsid w:val="00860EDF"/>
    <w:rsid w:val="0086311B"/>
    <w:rsid w:val="00863728"/>
    <w:rsid w:val="00866631"/>
    <w:rsid w:val="00867147"/>
    <w:rsid w:val="008700B9"/>
    <w:rsid w:val="008721E5"/>
    <w:rsid w:val="00872B8B"/>
    <w:rsid w:val="0087607C"/>
    <w:rsid w:val="00876EA5"/>
    <w:rsid w:val="00877837"/>
    <w:rsid w:val="00877847"/>
    <w:rsid w:val="00886B56"/>
    <w:rsid w:val="0089300A"/>
    <w:rsid w:val="00893DB4"/>
    <w:rsid w:val="00895494"/>
    <w:rsid w:val="0089676D"/>
    <w:rsid w:val="00897DC0"/>
    <w:rsid w:val="008A0088"/>
    <w:rsid w:val="008A2AB1"/>
    <w:rsid w:val="008A75A8"/>
    <w:rsid w:val="008B0179"/>
    <w:rsid w:val="008C173D"/>
    <w:rsid w:val="008C1C56"/>
    <w:rsid w:val="008C3F21"/>
    <w:rsid w:val="008D0528"/>
    <w:rsid w:val="008E4052"/>
    <w:rsid w:val="008E4821"/>
    <w:rsid w:val="008E4D50"/>
    <w:rsid w:val="008E6DFE"/>
    <w:rsid w:val="008F191C"/>
    <w:rsid w:val="008F1C32"/>
    <w:rsid w:val="008F3F57"/>
    <w:rsid w:val="008F4FF2"/>
    <w:rsid w:val="008F51A8"/>
    <w:rsid w:val="008F5AD0"/>
    <w:rsid w:val="008F786C"/>
    <w:rsid w:val="0090077C"/>
    <w:rsid w:val="00901A63"/>
    <w:rsid w:val="00904E6E"/>
    <w:rsid w:val="0090584C"/>
    <w:rsid w:val="00911903"/>
    <w:rsid w:val="009129CB"/>
    <w:rsid w:val="009150A5"/>
    <w:rsid w:val="0092224F"/>
    <w:rsid w:val="00926514"/>
    <w:rsid w:val="009269B3"/>
    <w:rsid w:val="009276D0"/>
    <w:rsid w:val="009277A5"/>
    <w:rsid w:val="00933586"/>
    <w:rsid w:val="00943496"/>
    <w:rsid w:val="00943CA6"/>
    <w:rsid w:val="00944DB0"/>
    <w:rsid w:val="009468B7"/>
    <w:rsid w:val="0095018D"/>
    <w:rsid w:val="00952735"/>
    <w:rsid w:val="00952E5F"/>
    <w:rsid w:val="009556CC"/>
    <w:rsid w:val="0095745A"/>
    <w:rsid w:val="009576D8"/>
    <w:rsid w:val="00960737"/>
    <w:rsid w:val="00960960"/>
    <w:rsid w:val="009648C2"/>
    <w:rsid w:val="0096764E"/>
    <w:rsid w:val="00971B69"/>
    <w:rsid w:val="00972295"/>
    <w:rsid w:val="0097239A"/>
    <w:rsid w:val="00973048"/>
    <w:rsid w:val="00976844"/>
    <w:rsid w:val="00982039"/>
    <w:rsid w:val="009858BE"/>
    <w:rsid w:val="009859DC"/>
    <w:rsid w:val="00986B5B"/>
    <w:rsid w:val="009901D5"/>
    <w:rsid w:val="00990861"/>
    <w:rsid w:val="0099587A"/>
    <w:rsid w:val="00995B25"/>
    <w:rsid w:val="009A1F66"/>
    <w:rsid w:val="009A309E"/>
    <w:rsid w:val="009A5116"/>
    <w:rsid w:val="009A5A11"/>
    <w:rsid w:val="009B0EE9"/>
    <w:rsid w:val="009B0F9B"/>
    <w:rsid w:val="009B1404"/>
    <w:rsid w:val="009B26F5"/>
    <w:rsid w:val="009B6A3F"/>
    <w:rsid w:val="009B6A57"/>
    <w:rsid w:val="009C031B"/>
    <w:rsid w:val="009C17A0"/>
    <w:rsid w:val="009C2E12"/>
    <w:rsid w:val="009C43D1"/>
    <w:rsid w:val="009C6AD3"/>
    <w:rsid w:val="009C753C"/>
    <w:rsid w:val="009D3C4C"/>
    <w:rsid w:val="009D4A07"/>
    <w:rsid w:val="009D57A7"/>
    <w:rsid w:val="009D5A7B"/>
    <w:rsid w:val="009E16A1"/>
    <w:rsid w:val="009E232D"/>
    <w:rsid w:val="009E58F6"/>
    <w:rsid w:val="009E59FD"/>
    <w:rsid w:val="009F5DDB"/>
    <w:rsid w:val="00A04183"/>
    <w:rsid w:val="00A05D37"/>
    <w:rsid w:val="00A1320E"/>
    <w:rsid w:val="00A14720"/>
    <w:rsid w:val="00A149C9"/>
    <w:rsid w:val="00A16E82"/>
    <w:rsid w:val="00A26554"/>
    <w:rsid w:val="00A400C4"/>
    <w:rsid w:val="00A4064C"/>
    <w:rsid w:val="00A41EFF"/>
    <w:rsid w:val="00A43104"/>
    <w:rsid w:val="00A44E80"/>
    <w:rsid w:val="00A4652C"/>
    <w:rsid w:val="00A467F4"/>
    <w:rsid w:val="00A55131"/>
    <w:rsid w:val="00A56014"/>
    <w:rsid w:val="00A60BCD"/>
    <w:rsid w:val="00A66CB8"/>
    <w:rsid w:val="00A72B58"/>
    <w:rsid w:val="00A72D14"/>
    <w:rsid w:val="00A7429E"/>
    <w:rsid w:val="00A756F9"/>
    <w:rsid w:val="00A82843"/>
    <w:rsid w:val="00A9121D"/>
    <w:rsid w:val="00A94EFA"/>
    <w:rsid w:val="00AA71C7"/>
    <w:rsid w:val="00AD1A7D"/>
    <w:rsid w:val="00AD5BD6"/>
    <w:rsid w:val="00AD6223"/>
    <w:rsid w:val="00AE0191"/>
    <w:rsid w:val="00AE0B20"/>
    <w:rsid w:val="00AE1398"/>
    <w:rsid w:val="00AE2EDA"/>
    <w:rsid w:val="00AE6BFC"/>
    <w:rsid w:val="00AF14FF"/>
    <w:rsid w:val="00AF1A19"/>
    <w:rsid w:val="00AF514F"/>
    <w:rsid w:val="00AF739E"/>
    <w:rsid w:val="00AF79A1"/>
    <w:rsid w:val="00B00E0F"/>
    <w:rsid w:val="00B01833"/>
    <w:rsid w:val="00B10D21"/>
    <w:rsid w:val="00B14964"/>
    <w:rsid w:val="00B1715B"/>
    <w:rsid w:val="00B204DD"/>
    <w:rsid w:val="00B24631"/>
    <w:rsid w:val="00B302B6"/>
    <w:rsid w:val="00B305EF"/>
    <w:rsid w:val="00B31B31"/>
    <w:rsid w:val="00B4018C"/>
    <w:rsid w:val="00B40A71"/>
    <w:rsid w:val="00B41018"/>
    <w:rsid w:val="00B439F8"/>
    <w:rsid w:val="00B46033"/>
    <w:rsid w:val="00B5142E"/>
    <w:rsid w:val="00B52AEC"/>
    <w:rsid w:val="00B53198"/>
    <w:rsid w:val="00B533EB"/>
    <w:rsid w:val="00B53726"/>
    <w:rsid w:val="00B54227"/>
    <w:rsid w:val="00B619D0"/>
    <w:rsid w:val="00B63964"/>
    <w:rsid w:val="00B67943"/>
    <w:rsid w:val="00B67EBC"/>
    <w:rsid w:val="00B72839"/>
    <w:rsid w:val="00B745CD"/>
    <w:rsid w:val="00B83010"/>
    <w:rsid w:val="00B83703"/>
    <w:rsid w:val="00B85AA4"/>
    <w:rsid w:val="00B94F11"/>
    <w:rsid w:val="00B97B9E"/>
    <w:rsid w:val="00BA051E"/>
    <w:rsid w:val="00BA0AFC"/>
    <w:rsid w:val="00BB02D6"/>
    <w:rsid w:val="00BB242E"/>
    <w:rsid w:val="00BB2754"/>
    <w:rsid w:val="00BB351D"/>
    <w:rsid w:val="00BB450E"/>
    <w:rsid w:val="00BB5DFA"/>
    <w:rsid w:val="00BB6418"/>
    <w:rsid w:val="00BD0EED"/>
    <w:rsid w:val="00BD2A60"/>
    <w:rsid w:val="00BD31AB"/>
    <w:rsid w:val="00BD3874"/>
    <w:rsid w:val="00BD3D40"/>
    <w:rsid w:val="00BD56DF"/>
    <w:rsid w:val="00BE390F"/>
    <w:rsid w:val="00BF05D4"/>
    <w:rsid w:val="00BF0FC0"/>
    <w:rsid w:val="00BF1DC9"/>
    <w:rsid w:val="00BF398E"/>
    <w:rsid w:val="00BF43F2"/>
    <w:rsid w:val="00BF6E6D"/>
    <w:rsid w:val="00C01B0D"/>
    <w:rsid w:val="00C0341A"/>
    <w:rsid w:val="00C04400"/>
    <w:rsid w:val="00C07D8D"/>
    <w:rsid w:val="00C16237"/>
    <w:rsid w:val="00C17B95"/>
    <w:rsid w:val="00C24AC6"/>
    <w:rsid w:val="00C24CC8"/>
    <w:rsid w:val="00C26A89"/>
    <w:rsid w:val="00C32B41"/>
    <w:rsid w:val="00C34D13"/>
    <w:rsid w:val="00C43565"/>
    <w:rsid w:val="00C46BBB"/>
    <w:rsid w:val="00C47796"/>
    <w:rsid w:val="00C52356"/>
    <w:rsid w:val="00C52867"/>
    <w:rsid w:val="00C539E0"/>
    <w:rsid w:val="00C53E97"/>
    <w:rsid w:val="00C55E18"/>
    <w:rsid w:val="00C60815"/>
    <w:rsid w:val="00C74ECC"/>
    <w:rsid w:val="00C7761F"/>
    <w:rsid w:val="00C81BE3"/>
    <w:rsid w:val="00C846B8"/>
    <w:rsid w:val="00C862EB"/>
    <w:rsid w:val="00C9179F"/>
    <w:rsid w:val="00C92B25"/>
    <w:rsid w:val="00C9535E"/>
    <w:rsid w:val="00CA3660"/>
    <w:rsid w:val="00CA5235"/>
    <w:rsid w:val="00CA589A"/>
    <w:rsid w:val="00CA63E5"/>
    <w:rsid w:val="00CB584D"/>
    <w:rsid w:val="00CC0C68"/>
    <w:rsid w:val="00CC1D22"/>
    <w:rsid w:val="00CC27F2"/>
    <w:rsid w:val="00CC2A53"/>
    <w:rsid w:val="00CC5A83"/>
    <w:rsid w:val="00CD014C"/>
    <w:rsid w:val="00CD1834"/>
    <w:rsid w:val="00CD2867"/>
    <w:rsid w:val="00CD4FD8"/>
    <w:rsid w:val="00CD7B51"/>
    <w:rsid w:val="00CD7E6B"/>
    <w:rsid w:val="00CE1EE1"/>
    <w:rsid w:val="00CE2EEF"/>
    <w:rsid w:val="00CE6A2D"/>
    <w:rsid w:val="00CE6A8F"/>
    <w:rsid w:val="00CE7665"/>
    <w:rsid w:val="00CF17E9"/>
    <w:rsid w:val="00CF721A"/>
    <w:rsid w:val="00D01394"/>
    <w:rsid w:val="00D053EB"/>
    <w:rsid w:val="00D128C1"/>
    <w:rsid w:val="00D15118"/>
    <w:rsid w:val="00D23047"/>
    <w:rsid w:val="00D26414"/>
    <w:rsid w:val="00D2647A"/>
    <w:rsid w:val="00D30399"/>
    <w:rsid w:val="00D3069F"/>
    <w:rsid w:val="00D31BEA"/>
    <w:rsid w:val="00D33D45"/>
    <w:rsid w:val="00D343AE"/>
    <w:rsid w:val="00D3485D"/>
    <w:rsid w:val="00D40997"/>
    <w:rsid w:val="00D4746D"/>
    <w:rsid w:val="00D53554"/>
    <w:rsid w:val="00D53F61"/>
    <w:rsid w:val="00D5442C"/>
    <w:rsid w:val="00D57FE3"/>
    <w:rsid w:val="00D65949"/>
    <w:rsid w:val="00D65F68"/>
    <w:rsid w:val="00D7283C"/>
    <w:rsid w:val="00D76CB8"/>
    <w:rsid w:val="00D76EAD"/>
    <w:rsid w:val="00D80F16"/>
    <w:rsid w:val="00D870AE"/>
    <w:rsid w:val="00D978C5"/>
    <w:rsid w:val="00DA2CF1"/>
    <w:rsid w:val="00DA4973"/>
    <w:rsid w:val="00DA4D34"/>
    <w:rsid w:val="00DB3A29"/>
    <w:rsid w:val="00DC2E72"/>
    <w:rsid w:val="00DC4470"/>
    <w:rsid w:val="00DC4A94"/>
    <w:rsid w:val="00DC50AF"/>
    <w:rsid w:val="00DC5BAA"/>
    <w:rsid w:val="00DC752A"/>
    <w:rsid w:val="00DC7E33"/>
    <w:rsid w:val="00DD06C1"/>
    <w:rsid w:val="00DD4917"/>
    <w:rsid w:val="00DE4AE6"/>
    <w:rsid w:val="00DE6386"/>
    <w:rsid w:val="00DE7163"/>
    <w:rsid w:val="00DF1E7E"/>
    <w:rsid w:val="00DF554D"/>
    <w:rsid w:val="00DF6436"/>
    <w:rsid w:val="00DF6F0F"/>
    <w:rsid w:val="00E02035"/>
    <w:rsid w:val="00E02B0C"/>
    <w:rsid w:val="00E05B96"/>
    <w:rsid w:val="00E167C5"/>
    <w:rsid w:val="00E174BD"/>
    <w:rsid w:val="00E312FF"/>
    <w:rsid w:val="00E31BC2"/>
    <w:rsid w:val="00E32CC1"/>
    <w:rsid w:val="00E374E5"/>
    <w:rsid w:val="00E429A5"/>
    <w:rsid w:val="00E513C2"/>
    <w:rsid w:val="00E54F41"/>
    <w:rsid w:val="00E55FAA"/>
    <w:rsid w:val="00E560DD"/>
    <w:rsid w:val="00E623EA"/>
    <w:rsid w:val="00E62BFB"/>
    <w:rsid w:val="00E74B70"/>
    <w:rsid w:val="00E753E0"/>
    <w:rsid w:val="00E763B9"/>
    <w:rsid w:val="00E77581"/>
    <w:rsid w:val="00E80369"/>
    <w:rsid w:val="00E8381F"/>
    <w:rsid w:val="00E84CA7"/>
    <w:rsid w:val="00E85DE5"/>
    <w:rsid w:val="00E86BC5"/>
    <w:rsid w:val="00E90148"/>
    <w:rsid w:val="00E93445"/>
    <w:rsid w:val="00E970B0"/>
    <w:rsid w:val="00E97E4C"/>
    <w:rsid w:val="00EA1040"/>
    <w:rsid w:val="00EA14F9"/>
    <w:rsid w:val="00EA2EAD"/>
    <w:rsid w:val="00EA4882"/>
    <w:rsid w:val="00EA4BBB"/>
    <w:rsid w:val="00EB1902"/>
    <w:rsid w:val="00EB7767"/>
    <w:rsid w:val="00EC1059"/>
    <w:rsid w:val="00ED0D0B"/>
    <w:rsid w:val="00ED5DD2"/>
    <w:rsid w:val="00ED685E"/>
    <w:rsid w:val="00ED6CB2"/>
    <w:rsid w:val="00ED70BE"/>
    <w:rsid w:val="00ED7557"/>
    <w:rsid w:val="00EE08FD"/>
    <w:rsid w:val="00EF0703"/>
    <w:rsid w:val="00EF097E"/>
    <w:rsid w:val="00EF4A93"/>
    <w:rsid w:val="00F007F2"/>
    <w:rsid w:val="00F008EE"/>
    <w:rsid w:val="00F0166B"/>
    <w:rsid w:val="00F0693C"/>
    <w:rsid w:val="00F12059"/>
    <w:rsid w:val="00F14939"/>
    <w:rsid w:val="00F17D50"/>
    <w:rsid w:val="00F21014"/>
    <w:rsid w:val="00F21E8E"/>
    <w:rsid w:val="00F22FC0"/>
    <w:rsid w:val="00F267CC"/>
    <w:rsid w:val="00F36444"/>
    <w:rsid w:val="00F36D31"/>
    <w:rsid w:val="00F37E7E"/>
    <w:rsid w:val="00F4058A"/>
    <w:rsid w:val="00F40ED1"/>
    <w:rsid w:val="00F51D3B"/>
    <w:rsid w:val="00F52807"/>
    <w:rsid w:val="00F54A53"/>
    <w:rsid w:val="00F61623"/>
    <w:rsid w:val="00F62B87"/>
    <w:rsid w:val="00F62EEF"/>
    <w:rsid w:val="00F64505"/>
    <w:rsid w:val="00F64832"/>
    <w:rsid w:val="00F712AD"/>
    <w:rsid w:val="00F75860"/>
    <w:rsid w:val="00F8225C"/>
    <w:rsid w:val="00F87013"/>
    <w:rsid w:val="00F873EC"/>
    <w:rsid w:val="00F875FB"/>
    <w:rsid w:val="00F90CF8"/>
    <w:rsid w:val="00F94604"/>
    <w:rsid w:val="00FA3295"/>
    <w:rsid w:val="00FA3C9E"/>
    <w:rsid w:val="00FA482E"/>
    <w:rsid w:val="00FA6407"/>
    <w:rsid w:val="00FB3FDA"/>
    <w:rsid w:val="00FB56E9"/>
    <w:rsid w:val="00FC1AE8"/>
    <w:rsid w:val="00FC1F4C"/>
    <w:rsid w:val="00FC279B"/>
    <w:rsid w:val="00FC3D7F"/>
    <w:rsid w:val="00FC3E6B"/>
    <w:rsid w:val="00FC532C"/>
    <w:rsid w:val="00FC77B5"/>
    <w:rsid w:val="00FC7BAF"/>
    <w:rsid w:val="00FD11FD"/>
    <w:rsid w:val="00FD1764"/>
    <w:rsid w:val="00FD661B"/>
    <w:rsid w:val="00FE47A3"/>
    <w:rsid w:val="00FE5346"/>
    <w:rsid w:val="00FE780B"/>
    <w:rsid w:val="00FF05F0"/>
    <w:rsid w:val="00FF0E64"/>
    <w:rsid w:val="00FF337D"/>
    <w:rsid w:val="4E50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34862"/>
  <w15:docId w15:val="{A07C5054-63E2-4BD8-BAEE-BC93A18E3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Hyperlink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zh-CN" w:eastAsia="zh-CN"/>
    </w:rPr>
  </w:style>
  <w:style w:type="paragraph" w:styleId="Ttulo9">
    <w:name w:val="heading 9"/>
    <w:basedOn w:val="Normal"/>
    <w:next w:val="Normal"/>
    <w:link w:val="Ttulo9Car"/>
    <w:semiHidden/>
    <w:unhideWhenUsed/>
    <w:qFormat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uiPriority w:val="20"/>
    <w:qFormat/>
    <w:rPr>
      <w:i/>
      <w:iCs/>
    </w:rPr>
  </w:style>
  <w:style w:type="character" w:styleId="Hipervnculo">
    <w:name w:val="Hyperlink"/>
    <w:qFormat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styleId="Textoennegrita">
    <w:name w:val="Strong"/>
    <w:uiPriority w:val="22"/>
    <w:qFormat/>
    <w:rPr>
      <w:b/>
      <w:bCs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jc w:val="both"/>
    </w:pPr>
  </w:style>
  <w:style w:type="paragraph" w:styleId="Encabezado">
    <w:name w:val="header"/>
    <w:basedOn w:val="Normal"/>
    <w:link w:val="EncabezadoCar"/>
    <w:uiPriority w:val="99"/>
    <w:qFormat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rFonts w:ascii="Arial" w:hAnsi="Arial"/>
      <w:sz w:val="22"/>
    </w:rPr>
  </w:style>
  <w:style w:type="table" w:styleId="Tablaconcuadrcula">
    <w:name w:val="Table Grid"/>
    <w:basedOn w:val="Tab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5Car">
    <w:name w:val="Título 5 Car"/>
    <w:link w:val="Ttulo5"/>
    <w:semiHidden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EncabezadoCar">
    <w:name w:val="Encabezado Car"/>
    <w:link w:val="Encabezado"/>
    <w:uiPriority w:val="99"/>
    <w:rPr>
      <w:lang w:val="es-ES" w:eastAsia="es-ES" w:bidi="ar-SA"/>
    </w:rPr>
  </w:style>
  <w:style w:type="character" w:customStyle="1" w:styleId="PiedepginaCar">
    <w:name w:val="Pie de página Car"/>
    <w:link w:val="Piedepgina"/>
    <w:uiPriority w:val="99"/>
    <w:rPr>
      <w:lang w:val="es-ES" w:eastAsia="es-E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tulo9Car">
    <w:name w:val="Título 9 Car"/>
    <w:link w:val="Ttulo9"/>
    <w:semiHidden/>
    <w:rPr>
      <w:rFonts w:ascii="Calibri Light" w:eastAsia="Times New Roman" w:hAnsi="Calibri Light" w:cs="Times New Roman"/>
      <w:sz w:val="22"/>
      <w:szCs w:val="22"/>
      <w:lang w:val="es-ES" w:eastAsia="es-ES"/>
    </w:rPr>
  </w:style>
  <w:style w:type="paragraph" w:customStyle="1" w:styleId="Predeterminado">
    <w:name w:val="Predeterminado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es-ES"/>
    </w:rPr>
  </w:style>
  <w:style w:type="paragraph" w:customStyle="1" w:styleId="Estilo2">
    <w:name w:val="Estilo2"/>
    <w:basedOn w:val="Prrafodelista"/>
    <w:qFormat/>
    <w:pPr>
      <w:numPr>
        <w:numId w:val="1"/>
      </w:numPr>
      <w:spacing w:after="200" w:line="276" w:lineRule="auto"/>
      <w:ind w:left="283" w:hanging="283"/>
    </w:pPr>
    <w:rPr>
      <w:rFonts w:ascii="Times" w:eastAsia="Cambria" w:hAnsi="Times" w:cs="Arial"/>
      <w:sz w:val="24"/>
      <w:szCs w:val="22"/>
      <w:lang w:eastAsia="en-US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cf01">
    <w:name w:val="cf01"/>
    <w:rPr>
      <w:rFonts w:ascii="Segoe UI" w:hAnsi="Segoe UI" w:cs="Segoe UI" w:hint="default"/>
      <w:sz w:val="18"/>
      <w:szCs w:val="18"/>
    </w:rPr>
  </w:style>
  <w:style w:type="paragraph" w:styleId="Ttulo">
    <w:name w:val="Title"/>
    <w:basedOn w:val="Normal"/>
    <w:next w:val="Normal"/>
    <w:link w:val="TtuloCar"/>
    <w:qFormat/>
    <w:rsid w:val="00E753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E753E0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paragraph" w:styleId="Subttulo">
    <w:name w:val="Subtitle"/>
    <w:basedOn w:val="Normal"/>
    <w:next w:val="Normal"/>
    <w:link w:val="SubttuloCar"/>
    <w:qFormat/>
    <w:rsid w:val="00E753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rsid w:val="00E753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s-ES" w:eastAsia="es-ES"/>
    </w:rPr>
  </w:style>
  <w:style w:type="table" w:customStyle="1" w:styleId="TableGrid">
    <w:name w:val="TableGrid"/>
    <w:rsid w:val="00EB7767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2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EA42E-F04B-48CF-B9D1-75E949033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2074</Words>
  <Characters>11410</Characters>
  <Application>Microsoft Office Word</Application>
  <DocSecurity>0</DocSecurity>
  <Lines>95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P-001. Procedimiento Control Documentos</vt:lpstr>
    </vt:vector>
  </TitlesOfParts>
  <Company>Procalidad Consultores</Company>
  <LinksUpToDate>false</LinksUpToDate>
  <CharactersWithSpaces>13458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P-001. Procedimiento Control Documentos</dc:title>
  <dc:subject>PROCEDIMIENTO OBLIGATORIO</dc:subject>
  <dc:creator>Procalidad Consultores</dc:creator>
  <cp:keywords>Procedimiento                 Control de documentos</cp:keywords>
  <cp:lastModifiedBy>CONTRA-15</cp:lastModifiedBy>
  <cp:revision>2</cp:revision>
  <cp:lastPrinted>2022-10-18T14:35:00Z</cp:lastPrinted>
  <dcterms:created xsi:type="dcterms:W3CDTF">2023-05-09T20:17:00Z</dcterms:created>
  <dcterms:modified xsi:type="dcterms:W3CDTF">2023-05-09T20:17:00Z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3082-11.2.0.11516</vt:lpwstr>
  </property>
  <property fmtid="{D5CDD505-2E9C-101B-9397-08002B2CF9AE}" pid="3" name="ICV">
    <vt:lpwstr>2315443104E04BBCA40F87F1D71BCA10</vt:lpwstr>
  </property>
</Properties>
</file>